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4CD2DCEC"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DA5F06">
        <w:rPr>
          <w:rFonts w:ascii="Arial" w:hAnsi="Arial" w:cs="Arial"/>
          <w:b/>
          <w:bCs/>
          <w:sz w:val="24"/>
          <w:szCs w:val="24"/>
          <w:lang w:val="en-US"/>
        </w:rPr>
        <w:t>bis-</w:t>
      </w:r>
      <w:r w:rsidR="00EE6399">
        <w:rPr>
          <w:rFonts w:ascii="Arial" w:hAnsi="Arial" w:cs="Arial"/>
          <w:b/>
          <w:bCs/>
          <w:sz w:val="24"/>
          <w:szCs w:val="24"/>
          <w:lang w:val="en-US"/>
        </w:rPr>
        <w:t>e</w:t>
      </w:r>
      <w:r>
        <w:rPr>
          <w:rFonts w:ascii="Arial" w:hAnsi="Arial" w:cs="Arial"/>
          <w:b/>
          <w:sz w:val="24"/>
          <w:lang w:val="en-US"/>
        </w:rPr>
        <w:tab/>
      </w:r>
      <w:r w:rsidRPr="0051039C">
        <w:rPr>
          <w:rFonts w:ascii="Arial" w:hAnsi="Arial" w:cs="Arial"/>
          <w:b/>
          <w:bCs/>
          <w:sz w:val="24"/>
          <w:szCs w:val="24"/>
          <w:lang w:val="en-US"/>
        </w:rPr>
        <w:t>R4-</w:t>
      </w:r>
      <w:r w:rsidR="00153940" w:rsidRPr="0051039C">
        <w:rPr>
          <w:rFonts w:ascii="Arial" w:hAnsi="Arial" w:cs="Arial"/>
          <w:b/>
          <w:bCs/>
          <w:sz w:val="24"/>
          <w:szCs w:val="24"/>
          <w:lang w:val="en-US"/>
        </w:rPr>
        <w:t>2</w:t>
      </w:r>
      <w:r w:rsidR="003639EB" w:rsidRPr="0051039C">
        <w:rPr>
          <w:rFonts w:ascii="Arial" w:hAnsi="Arial" w:cs="Arial"/>
          <w:b/>
          <w:bCs/>
          <w:sz w:val="24"/>
          <w:szCs w:val="24"/>
          <w:lang w:val="en-US"/>
        </w:rPr>
        <w:t>1</w:t>
      </w:r>
      <w:r w:rsidR="00223F35" w:rsidRPr="0051039C">
        <w:rPr>
          <w:rFonts w:ascii="Arial" w:hAnsi="Arial" w:cs="Arial"/>
          <w:b/>
          <w:bCs/>
          <w:sz w:val="24"/>
          <w:szCs w:val="24"/>
          <w:lang w:val="en-US"/>
        </w:rPr>
        <w:t>0</w:t>
      </w:r>
      <w:r w:rsidR="000B0E02">
        <w:rPr>
          <w:rFonts w:ascii="Arial" w:hAnsi="Arial" w:cs="Arial"/>
          <w:b/>
          <w:bCs/>
          <w:sz w:val="24"/>
          <w:szCs w:val="24"/>
          <w:lang w:val="en-US"/>
        </w:rPr>
        <w:t>6886</w:t>
      </w:r>
    </w:p>
    <w:p w14:paraId="41FB8914" w14:textId="7EC6FD2A" w:rsidR="00645388" w:rsidRDefault="00DA5F06"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Electronic Meeting</w:t>
      </w:r>
      <w:r w:rsidR="00645388">
        <w:rPr>
          <w:rFonts w:ascii="Arial" w:hAnsi="Arial" w:cs="Arial"/>
          <w:b/>
          <w:bCs/>
          <w:sz w:val="24"/>
          <w:szCs w:val="24"/>
        </w:rPr>
        <w:t xml:space="preserve">, </w:t>
      </w:r>
      <w:r>
        <w:rPr>
          <w:rFonts w:ascii="Arial" w:hAnsi="Arial" w:cs="Arial"/>
          <w:b/>
          <w:bCs/>
          <w:sz w:val="24"/>
          <w:szCs w:val="24"/>
        </w:rPr>
        <w:t>April 12</w:t>
      </w:r>
      <w:r w:rsidR="00EA1E04">
        <w:rPr>
          <w:rFonts w:ascii="Arial" w:hAnsi="Arial" w:cs="Arial"/>
          <w:b/>
          <w:bCs/>
          <w:sz w:val="24"/>
          <w:szCs w:val="24"/>
        </w:rPr>
        <w:t xml:space="preserve"> </w:t>
      </w:r>
      <w:r w:rsidR="00645388">
        <w:rPr>
          <w:rFonts w:ascii="Arial" w:hAnsi="Arial" w:cs="Arial"/>
          <w:b/>
          <w:bCs/>
          <w:sz w:val="24"/>
          <w:szCs w:val="24"/>
        </w:rPr>
        <w:t xml:space="preserve">– </w:t>
      </w:r>
      <w:r>
        <w:rPr>
          <w:rFonts w:ascii="Arial" w:hAnsi="Arial" w:cs="Arial"/>
          <w:b/>
          <w:bCs/>
          <w:sz w:val="24"/>
          <w:szCs w:val="24"/>
        </w:rPr>
        <w:t>20,</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2EDEE31" w14:textId="428DC6D0" w:rsidR="00DA5F06" w:rsidRPr="00E42F63" w:rsidRDefault="00DA5F06" w:rsidP="00DA5F06">
      <w:pPr>
        <w:tabs>
          <w:tab w:val="left" w:pos="1985"/>
        </w:tabs>
        <w:spacing w:before="240" w:after="0"/>
        <w:jc w:val="both"/>
        <w:rPr>
          <w:rFonts w:ascii="Arial" w:hAnsi="Arial" w:cs="Arial"/>
          <w:bCs/>
          <w:sz w:val="22"/>
          <w:szCs w:val="22"/>
          <w:lang w:val="en-US"/>
        </w:rPr>
      </w:pPr>
      <w:r w:rsidRPr="00E42F63">
        <w:rPr>
          <w:rFonts w:ascii="Arial" w:hAnsi="Arial" w:cs="Arial"/>
          <w:b/>
          <w:sz w:val="22"/>
          <w:szCs w:val="22"/>
          <w:lang w:val="en-US"/>
        </w:rPr>
        <w:t>Agenda Item:</w:t>
      </w:r>
      <w:r w:rsidRPr="00E42F63">
        <w:rPr>
          <w:rFonts w:ascii="Arial" w:hAnsi="Arial" w:cs="Arial"/>
          <w:b/>
          <w:sz w:val="22"/>
          <w:szCs w:val="22"/>
          <w:lang w:val="en-US"/>
        </w:rPr>
        <w:tab/>
      </w:r>
      <w:r>
        <w:rPr>
          <w:rFonts w:ascii="Arial" w:hAnsi="Arial" w:cs="Arial"/>
          <w:sz w:val="22"/>
          <w:szCs w:val="22"/>
          <w:lang w:val="en-US"/>
        </w:rPr>
        <w:t>5.6.2.2.6</w:t>
      </w:r>
    </w:p>
    <w:p w14:paraId="5CD7C89B" w14:textId="77777777" w:rsidR="00DA5F06" w:rsidRPr="00457F73" w:rsidRDefault="00DA5F06" w:rsidP="00DA5F06">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D37D758" w14:textId="673469FE" w:rsidR="00DA5F06" w:rsidRDefault="00DA5F06" w:rsidP="00DA5F0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Pr="00DA5F06">
        <w:rPr>
          <w:rFonts w:ascii="Arial" w:hAnsi="Arial" w:cs="Arial"/>
          <w:sz w:val="22"/>
          <w:szCs w:val="22"/>
          <w:lang w:val="en-CA"/>
        </w:rPr>
        <w:t>On test case applicability for mandatory measurement gaps in R15/R16</w:t>
      </w:r>
    </w:p>
    <w:p w14:paraId="424D4088" w14:textId="77777777" w:rsidR="00DA5F06" w:rsidRPr="00457F73" w:rsidRDefault="00DA5F06" w:rsidP="00DA5F0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52564E" w14:textId="77BF44D4" w:rsidR="00E948E9" w:rsidRDefault="005813AA" w:rsidP="002E5998">
      <w:pPr>
        <w:pStyle w:val="Heading1"/>
      </w:pPr>
      <w:r w:rsidRPr="00DA6BF8">
        <w:t>Introduction</w:t>
      </w:r>
    </w:p>
    <w:p w14:paraId="77FA7D90" w14:textId="20DB5410" w:rsidR="009F6205" w:rsidRDefault="00D64A04" w:rsidP="00563DE3">
      <w:pPr>
        <w:rPr>
          <w:rFonts w:eastAsia="DengXian" w:cs="Arial"/>
          <w:bCs/>
          <w:iCs/>
          <w:szCs w:val="18"/>
        </w:rPr>
      </w:pPr>
      <w:r>
        <w:rPr>
          <w:rFonts w:eastAsia="DengXian" w:cs="Arial"/>
          <w:bCs/>
          <w:iCs/>
          <w:szCs w:val="18"/>
        </w:rPr>
        <w:t xml:space="preserve">In the RAN4#97e </w:t>
      </w:r>
      <w:r w:rsidR="00A83F1F">
        <w:rPr>
          <w:rFonts w:eastAsia="DengXian" w:cs="Arial"/>
          <w:bCs/>
          <w:iCs/>
          <w:szCs w:val="18"/>
        </w:rPr>
        <w:t>meeting, test case</w:t>
      </w:r>
      <w:r w:rsidR="00BD767B">
        <w:rPr>
          <w:rFonts w:eastAsia="DengXian" w:cs="Arial"/>
          <w:bCs/>
          <w:iCs/>
          <w:szCs w:val="18"/>
        </w:rPr>
        <w:t>s</w:t>
      </w:r>
      <w:r w:rsidR="00A83F1F">
        <w:rPr>
          <w:rFonts w:eastAsia="DengXian" w:cs="Arial"/>
          <w:bCs/>
          <w:iCs/>
          <w:szCs w:val="18"/>
        </w:rPr>
        <w:t xml:space="preserve"> w</w:t>
      </w:r>
      <w:r w:rsidR="00BD767B">
        <w:rPr>
          <w:rFonts w:eastAsia="DengXian" w:cs="Arial"/>
          <w:bCs/>
          <w:iCs/>
          <w:szCs w:val="18"/>
        </w:rPr>
        <w:t>ere</w:t>
      </w:r>
      <w:r w:rsidR="00A83F1F">
        <w:rPr>
          <w:rFonts w:eastAsia="DengXian" w:cs="Arial"/>
          <w:bCs/>
          <w:iCs/>
          <w:szCs w:val="18"/>
        </w:rPr>
        <w:t xml:space="preserve"> </w:t>
      </w:r>
      <w:r w:rsidR="007B1808">
        <w:rPr>
          <w:rFonts w:eastAsia="DengXian" w:cs="Arial"/>
          <w:bCs/>
          <w:iCs/>
          <w:szCs w:val="18"/>
        </w:rPr>
        <w:t>endorsed</w:t>
      </w:r>
      <w:r w:rsidR="00A83F1F">
        <w:rPr>
          <w:rFonts w:eastAsia="DengXian" w:cs="Arial"/>
          <w:bCs/>
          <w:iCs/>
          <w:szCs w:val="18"/>
        </w:rPr>
        <w:t xml:space="preserve"> to test MG pattern </w:t>
      </w:r>
      <w:r w:rsidR="007B1808">
        <w:rPr>
          <w:rFonts w:eastAsia="DengXian" w:cs="Arial"/>
          <w:bCs/>
          <w:iCs/>
          <w:szCs w:val="18"/>
        </w:rPr>
        <w:fldChar w:fldCharType="begin"/>
      </w:r>
      <w:r w:rsidR="007B1808">
        <w:rPr>
          <w:rFonts w:eastAsia="DengXian" w:cs="Arial"/>
          <w:bCs/>
          <w:iCs/>
          <w:szCs w:val="18"/>
        </w:rPr>
        <w:instrText xml:space="preserve"> REF _Ref59025394 \r \h </w:instrText>
      </w:r>
      <w:r w:rsidR="007B1808">
        <w:rPr>
          <w:rFonts w:eastAsia="DengXian" w:cs="Arial"/>
          <w:bCs/>
          <w:iCs/>
          <w:szCs w:val="18"/>
        </w:rPr>
      </w:r>
      <w:r w:rsidR="007B1808">
        <w:rPr>
          <w:rFonts w:eastAsia="DengXian" w:cs="Arial"/>
          <w:bCs/>
          <w:iCs/>
          <w:szCs w:val="18"/>
        </w:rPr>
        <w:fldChar w:fldCharType="separate"/>
      </w:r>
      <w:r w:rsidR="007B1808">
        <w:rPr>
          <w:rFonts w:eastAsia="DengXian" w:cs="Arial"/>
          <w:bCs/>
          <w:iCs/>
          <w:szCs w:val="18"/>
        </w:rPr>
        <w:t>[1]</w:t>
      </w:r>
      <w:r w:rsidR="007B1808">
        <w:rPr>
          <w:rFonts w:eastAsia="DengXian" w:cs="Arial"/>
          <w:bCs/>
          <w:iCs/>
          <w:szCs w:val="18"/>
        </w:rPr>
        <w:fldChar w:fldCharType="end"/>
      </w:r>
      <w:r w:rsidR="00BD767B">
        <w:rPr>
          <w:rFonts w:eastAsia="DengXian" w:cs="Arial"/>
          <w:bCs/>
          <w:iCs/>
          <w:szCs w:val="18"/>
        </w:rPr>
        <w:t>,</w:t>
      </w:r>
      <w:r w:rsidR="00BD767B">
        <w:rPr>
          <w:rFonts w:eastAsia="DengXian" w:cs="Arial"/>
          <w:bCs/>
          <w:iCs/>
          <w:szCs w:val="18"/>
        </w:rPr>
        <w:fldChar w:fldCharType="begin"/>
      </w:r>
      <w:r w:rsidR="00BD767B">
        <w:rPr>
          <w:rFonts w:eastAsia="DengXian" w:cs="Arial"/>
          <w:bCs/>
          <w:iCs/>
          <w:szCs w:val="18"/>
        </w:rPr>
        <w:instrText xml:space="preserve"> REF _Ref59026016 \r \h </w:instrText>
      </w:r>
      <w:r w:rsidR="00BD767B">
        <w:rPr>
          <w:rFonts w:eastAsia="DengXian" w:cs="Arial"/>
          <w:bCs/>
          <w:iCs/>
          <w:szCs w:val="18"/>
        </w:rPr>
      </w:r>
      <w:r w:rsidR="00BD767B">
        <w:rPr>
          <w:rFonts w:eastAsia="DengXian" w:cs="Arial"/>
          <w:bCs/>
          <w:iCs/>
          <w:szCs w:val="18"/>
        </w:rPr>
        <w:fldChar w:fldCharType="separate"/>
      </w:r>
      <w:r w:rsidR="00BD767B">
        <w:rPr>
          <w:rFonts w:eastAsia="DengXian" w:cs="Arial"/>
          <w:bCs/>
          <w:iCs/>
          <w:szCs w:val="18"/>
        </w:rPr>
        <w:t>[2]</w:t>
      </w:r>
      <w:r w:rsidR="00BD767B">
        <w:rPr>
          <w:rFonts w:eastAsia="DengXian" w:cs="Arial"/>
          <w:bCs/>
          <w:iCs/>
          <w:szCs w:val="18"/>
        </w:rPr>
        <w:fldChar w:fldCharType="end"/>
      </w:r>
      <w:r w:rsidR="007B1808">
        <w:rPr>
          <w:rFonts w:eastAsia="DengXian" w:cs="Arial"/>
          <w:bCs/>
          <w:iCs/>
          <w:szCs w:val="18"/>
        </w:rPr>
        <w:t xml:space="preserve">. In addition test case applicability was discussed, with the main focus of the discussion being on whether the new test case should be a replacement for, or used in addition to, the existing R15 tests. </w:t>
      </w:r>
      <w:r w:rsidR="009320AC">
        <w:rPr>
          <w:rFonts w:eastAsia="DengXian" w:cs="Arial"/>
          <w:bCs/>
          <w:iCs/>
          <w:szCs w:val="18"/>
        </w:rPr>
        <w:t xml:space="preserve">The agreements from the </w:t>
      </w:r>
      <w:r w:rsidR="00DA2F63">
        <w:rPr>
          <w:rFonts w:eastAsia="DengXian" w:cs="Arial"/>
          <w:bCs/>
          <w:iCs/>
          <w:szCs w:val="18"/>
        </w:rPr>
        <w:t xml:space="preserve">RAN4#97e </w:t>
      </w:r>
      <w:r w:rsidR="009320AC">
        <w:rPr>
          <w:rFonts w:eastAsia="DengXian" w:cs="Arial"/>
          <w:bCs/>
          <w:iCs/>
          <w:szCs w:val="18"/>
        </w:rPr>
        <w:t>meeting are</w:t>
      </w:r>
      <w:r w:rsidR="003639EB">
        <w:rPr>
          <w:rFonts w:eastAsia="DengXian" w:cs="Arial"/>
          <w:bCs/>
          <w:iCs/>
          <w:szCs w:val="18"/>
        </w:rPr>
        <w:t>:</w:t>
      </w:r>
    </w:p>
    <w:tbl>
      <w:tblPr>
        <w:tblStyle w:val="TableGrid"/>
        <w:tblW w:w="0" w:type="auto"/>
        <w:tblInd w:w="421" w:type="dxa"/>
        <w:tblLook w:val="04A0" w:firstRow="1" w:lastRow="0" w:firstColumn="1" w:lastColumn="0" w:noHBand="0" w:noVBand="1"/>
      </w:tblPr>
      <w:tblGrid>
        <w:gridCol w:w="9497"/>
      </w:tblGrid>
      <w:tr w:rsidR="009320AC" w14:paraId="55068FFD" w14:textId="77777777" w:rsidTr="009F6205">
        <w:tc>
          <w:tcPr>
            <w:tcW w:w="9497" w:type="dxa"/>
          </w:tcPr>
          <w:p w14:paraId="77CEB5B2" w14:textId="77777777" w:rsidR="009320AC" w:rsidRPr="005133B5" w:rsidRDefault="009320AC" w:rsidP="009320AC">
            <w:pPr>
              <w:rPr>
                <w:highlight w:val="green"/>
                <w:lang w:val="en-US"/>
              </w:rPr>
            </w:pPr>
            <w:r w:rsidRPr="005133B5">
              <w:rPr>
                <w:highlight w:val="green"/>
                <w:lang w:val="en-US"/>
              </w:rPr>
              <w:t>Agreement:</w:t>
            </w:r>
          </w:p>
          <w:p w14:paraId="501D773B" w14:textId="77777777" w:rsidR="009320AC" w:rsidRPr="005133B5" w:rsidRDefault="009320AC" w:rsidP="009320AC">
            <w:pPr>
              <w:pStyle w:val="ListParagraph"/>
              <w:numPr>
                <w:ilvl w:val="0"/>
                <w:numId w:val="13"/>
              </w:numPr>
              <w:spacing w:after="120"/>
              <w:contextualSpacing w:val="0"/>
              <w:rPr>
                <w:highlight w:val="green"/>
              </w:rPr>
            </w:pPr>
            <w:r w:rsidRPr="005133B5">
              <w:rPr>
                <w:highlight w:val="green"/>
              </w:rPr>
              <w:t>Introduce test cases only for some of the new mandatory gap patterns</w:t>
            </w:r>
          </w:p>
          <w:p w14:paraId="1573FF28" w14:textId="77777777" w:rsidR="009320AC" w:rsidRPr="005133B5" w:rsidRDefault="009320AC" w:rsidP="009320AC">
            <w:pPr>
              <w:pStyle w:val="ListParagraph"/>
              <w:numPr>
                <w:ilvl w:val="1"/>
                <w:numId w:val="13"/>
              </w:numPr>
              <w:spacing w:after="120"/>
              <w:contextualSpacing w:val="0"/>
              <w:rPr>
                <w:highlight w:val="green"/>
              </w:rPr>
            </w:pPr>
            <w:r w:rsidRPr="005133B5">
              <w:rPr>
                <w:highlight w:val="green"/>
              </w:rPr>
              <w:t xml:space="preserve">[#2] for per-UE gap capable UE in FR1 </w:t>
            </w:r>
          </w:p>
          <w:p w14:paraId="1E106A84" w14:textId="77777777" w:rsidR="009320AC" w:rsidRPr="005133B5" w:rsidRDefault="009320AC" w:rsidP="009320AC">
            <w:pPr>
              <w:pStyle w:val="ListParagraph"/>
              <w:numPr>
                <w:ilvl w:val="1"/>
                <w:numId w:val="13"/>
              </w:numPr>
              <w:spacing w:after="120"/>
              <w:contextualSpacing w:val="0"/>
              <w:rPr>
                <w:highlight w:val="green"/>
              </w:rPr>
            </w:pPr>
            <w:r w:rsidRPr="005133B5">
              <w:rPr>
                <w:highlight w:val="green"/>
              </w:rPr>
              <w:t xml:space="preserve">[#11] for per-FR gap capable UE in FR1 </w:t>
            </w:r>
          </w:p>
          <w:p w14:paraId="76D2FA47" w14:textId="77777777" w:rsidR="009320AC" w:rsidRPr="005133B5" w:rsidRDefault="009320AC" w:rsidP="009320AC">
            <w:pPr>
              <w:pStyle w:val="ListParagraph"/>
              <w:numPr>
                <w:ilvl w:val="1"/>
                <w:numId w:val="13"/>
              </w:numPr>
              <w:spacing w:after="120"/>
              <w:contextualSpacing w:val="0"/>
              <w:rPr>
                <w:highlight w:val="green"/>
              </w:rPr>
            </w:pPr>
            <w:r w:rsidRPr="005133B5">
              <w:rPr>
                <w:highlight w:val="green"/>
              </w:rPr>
              <w:t>#17 in FR2</w:t>
            </w:r>
          </w:p>
          <w:p w14:paraId="0430890E" w14:textId="6E28A713" w:rsidR="009320AC" w:rsidRPr="009320AC" w:rsidRDefault="009320AC" w:rsidP="00563DE3">
            <w:pPr>
              <w:pStyle w:val="ListParagraph"/>
              <w:numPr>
                <w:ilvl w:val="0"/>
                <w:numId w:val="13"/>
              </w:numPr>
              <w:spacing w:after="120"/>
              <w:contextualSpacing w:val="0"/>
              <w:rPr>
                <w:highlight w:val="green"/>
              </w:rPr>
            </w:pPr>
            <w:r w:rsidRPr="005133B5">
              <w:rPr>
                <w:highlight w:val="green"/>
              </w:rPr>
              <w:t>FFS if Rel-16 UE is allowed to skip some of the Rel-15 tests</w:t>
            </w:r>
          </w:p>
        </w:tc>
      </w:tr>
    </w:tbl>
    <w:p w14:paraId="18CE1D6E" w14:textId="604EEBFD" w:rsidR="00DA2F63" w:rsidRDefault="009F6205" w:rsidP="009F6205">
      <w:pPr>
        <w:spacing w:before="240"/>
        <w:rPr>
          <w:rFonts w:eastAsia="DengXian" w:cs="Arial"/>
          <w:bCs/>
          <w:iCs/>
          <w:szCs w:val="18"/>
        </w:rPr>
      </w:pPr>
      <w:r>
        <w:rPr>
          <w:rFonts w:eastAsia="DengXian" w:cs="Arial"/>
          <w:bCs/>
          <w:iCs/>
          <w:szCs w:val="18"/>
        </w:rPr>
        <w:t xml:space="preserve">Whether a Rel-16 UE is to be allowed to skip some of the Rel-15 tests </w:t>
      </w:r>
      <w:r w:rsidR="00DA2F63">
        <w:rPr>
          <w:rFonts w:eastAsia="DengXian" w:cs="Arial"/>
          <w:bCs/>
          <w:iCs/>
          <w:szCs w:val="18"/>
        </w:rPr>
        <w:t>was discussed during the RAN4#98e meeting, but</w:t>
      </w:r>
      <w:r>
        <w:rPr>
          <w:rFonts w:eastAsia="DengXian" w:cs="Arial"/>
          <w:bCs/>
          <w:iCs/>
          <w:szCs w:val="18"/>
        </w:rPr>
        <w:t xml:space="preserve"> without </w:t>
      </w:r>
      <w:r w:rsidR="00DA2F63">
        <w:rPr>
          <w:rFonts w:eastAsia="DengXian" w:cs="Arial"/>
          <w:bCs/>
          <w:iCs/>
          <w:szCs w:val="18"/>
        </w:rPr>
        <w:t>reach</w:t>
      </w:r>
      <w:r>
        <w:rPr>
          <w:rFonts w:eastAsia="DengXian" w:cs="Arial"/>
          <w:bCs/>
          <w:iCs/>
          <w:szCs w:val="18"/>
        </w:rPr>
        <w:t>ing conclusion</w:t>
      </w:r>
      <w:r w:rsidR="00DA2F63">
        <w:rPr>
          <w:rFonts w:eastAsia="DengXian" w:cs="Arial"/>
          <w:bCs/>
          <w:iCs/>
          <w:szCs w:val="18"/>
        </w:rPr>
        <w:t>.</w:t>
      </w:r>
      <w:r>
        <w:rPr>
          <w:rFonts w:eastAsia="DengXian" w:cs="Arial"/>
          <w:bCs/>
          <w:iCs/>
          <w:szCs w:val="18"/>
        </w:rPr>
        <w:t xml:space="preserve"> The following was captured in the WF </w:t>
      </w:r>
      <w:r>
        <w:rPr>
          <w:rFonts w:eastAsia="DengXian" w:cs="Arial"/>
          <w:bCs/>
          <w:iCs/>
          <w:szCs w:val="18"/>
        </w:rPr>
        <w:fldChar w:fldCharType="begin"/>
      </w:r>
      <w:r>
        <w:rPr>
          <w:rFonts w:eastAsia="DengXian" w:cs="Arial"/>
          <w:bCs/>
          <w:iCs/>
          <w:szCs w:val="18"/>
        </w:rPr>
        <w:instrText xml:space="preserve"> REF _Ref67565854 \r \h </w:instrText>
      </w:r>
      <w:r>
        <w:rPr>
          <w:rFonts w:eastAsia="DengXian" w:cs="Arial"/>
          <w:bCs/>
          <w:iCs/>
          <w:szCs w:val="18"/>
        </w:rPr>
      </w:r>
      <w:r>
        <w:rPr>
          <w:rFonts w:eastAsia="DengXian" w:cs="Arial"/>
          <w:bCs/>
          <w:iCs/>
          <w:szCs w:val="18"/>
        </w:rPr>
        <w:fldChar w:fldCharType="separate"/>
      </w:r>
      <w:r>
        <w:rPr>
          <w:rFonts w:eastAsia="DengXian" w:cs="Arial"/>
          <w:bCs/>
          <w:iCs/>
          <w:szCs w:val="18"/>
        </w:rPr>
        <w:t>[4]</w:t>
      </w:r>
      <w:r>
        <w:rPr>
          <w:rFonts w:eastAsia="DengXian" w:cs="Arial"/>
          <w:bCs/>
          <w:iCs/>
          <w:szCs w:val="18"/>
        </w:rPr>
        <w:fldChar w:fldCharType="end"/>
      </w:r>
      <w:r>
        <w:rPr>
          <w:rFonts w:eastAsia="DengXian" w:cs="Arial"/>
          <w:bCs/>
          <w:iCs/>
          <w:szCs w:val="18"/>
        </w:rPr>
        <w:t>:</w:t>
      </w:r>
    </w:p>
    <w:tbl>
      <w:tblPr>
        <w:tblStyle w:val="TableGrid"/>
        <w:tblW w:w="0" w:type="auto"/>
        <w:tblInd w:w="421" w:type="dxa"/>
        <w:tblLook w:val="04A0" w:firstRow="1" w:lastRow="0" w:firstColumn="1" w:lastColumn="0" w:noHBand="0" w:noVBand="1"/>
      </w:tblPr>
      <w:tblGrid>
        <w:gridCol w:w="9497"/>
      </w:tblGrid>
      <w:tr w:rsidR="009F6205" w14:paraId="5F9E5570" w14:textId="77777777" w:rsidTr="009F6205">
        <w:tc>
          <w:tcPr>
            <w:tcW w:w="9497" w:type="dxa"/>
          </w:tcPr>
          <w:p w14:paraId="40B8FBFA" w14:textId="67E53114" w:rsidR="009F6205" w:rsidRDefault="009F6205" w:rsidP="009F6205">
            <w:pPr>
              <w:rPr>
                <w:rFonts w:eastAsia="DengXian" w:cs="Arial"/>
                <w:bCs/>
                <w:iCs/>
                <w:szCs w:val="18"/>
                <w:lang w:val="en-US"/>
              </w:rPr>
            </w:pPr>
            <w:r w:rsidRPr="009F6205">
              <w:rPr>
                <w:rFonts w:eastAsia="DengXian" w:cs="Arial"/>
                <w:bCs/>
                <w:iCs/>
                <w:szCs w:val="18"/>
                <w:lang w:val="en-US"/>
              </w:rPr>
              <w:t>Whether R16 UEs can skip some of R15 test cases:</w:t>
            </w:r>
          </w:p>
          <w:p w14:paraId="54C9A7B1" w14:textId="77777777" w:rsidR="009F6205" w:rsidRPr="009F6205" w:rsidRDefault="009F6205" w:rsidP="009F6205">
            <w:pPr>
              <w:numPr>
                <w:ilvl w:val="0"/>
                <w:numId w:val="15"/>
              </w:numPr>
              <w:rPr>
                <w:rFonts w:eastAsia="DengXian" w:cs="Arial"/>
                <w:bCs/>
                <w:iCs/>
                <w:szCs w:val="18"/>
                <w:lang w:val="en-US"/>
              </w:rPr>
            </w:pPr>
            <w:r w:rsidRPr="009F6205">
              <w:rPr>
                <w:rFonts w:eastAsia="DengXian" w:cs="Arial"/>
                <w:bCs/>
                <w:iCs/>
                <w:szCs w:val="18"/>
                <w:lang w:val="en-US"/>
              </w:rPr>
              <w:t>Option 1: For the scenario which is without SSB time index detection and when DRX is not used, the Rel-15 MG related test cases can be skipped if UE passes the Rel-16 new introduced MG related test cases for the same scenario. For other scenarios, no Rel-15 test cases can be skipped.</w:t>
            </w:r>
          </w:p>
          <w:p w14:paraId="31247B63" w14:textId="613DF48B" w:rsidR="009F6205" w:rsidRPr="009F6205" w:rsidRDefault="009F6205" w:rsidP="00563DE3">
            <w:pPr>
              <w:numPr>
                <w:ilvl w:val="0"/>
                <w:numId w:val="15"/>
              </w:numPr>
              <w:rPr>
                <w:rFonts w:eastAsia="DengXian" w:cs="Arial"/>
                <w:bCs/>
                <w:iCs/>
                <w:szCs w:val="18"/>
                <w:lang w:val="en-US"/>
              </w:rPr>
            </w:pPr>
            <w:r w:rsidRPr="009F6205">
              <w:rPr>
                <w:rFonts w:eastAsia="DengXian" w:cs="Arial"/>
                <w:bCs/>
                <w:iCs/>
                <w:szCs w:val="18"/>
                <w:lang w:val="en-US"/>
              </w:rPr>
              <w:t>Option 2: No. R15 test cases on mandatory gap patterns shall be inherited completely to R16 specifications, and R16 UEs shall pass all test cases.</w:t>
            </w:r>
          </w:p>
        </w:tc>
      </w:tr>
    </w:tbl>
    <w:p w14:paraId="66BB270C" w14:textId="605AE570" w:rsidR="00563DE3" w:rsidRDefault="009F6205" w:rsidP="009F6205">
      <w:pPr>
        <w:spacing w:before="240"/>
      </w:pPr>
      <w:r>
        <w:rPr>
          <w:rFonts w:eastAsia="DengXian" w:cs="Arial"/>
          <w:bCs/>
          <w:iCs/>
          <w:szCs w:val="18"/>
        </w:rPr>
        <w:t>In this contribution we are providing our views.</w:t>
      </w:r>
    </w:p>
    <w:p w14:paraId="736965B8" w14:textId="167565D7" w:rsidR="006C3FBD" w:rsidRPr="00B7021B" w:rsidRDefault="00902595" w:rsidP="00B7021B">
      <w:pPr>
        <w:pStyle w:val="Heading1"/>
        <w:jc w:val="both"/>
        <w:rPr>
          <w:rFonts w:eastAsia="SimSun"/>
          <w:lang w:val="en-US" w:eastAsia="zh-CN"/>
        </w:rPr>
      </w:pPr>
      <w:r>
        <w:rPr>
          <w:rFonts w:eastAsia="SimSun"/>
          <w:lang w:val="en-US" w:eastAsia="zh-CN"/>
        </w:rPr>
        <w:t>Discussion</w:t>
      </w:r>
    </w:p>
    <w:p w14:paraId="2B9FEB70" w14:textId="06774CE0" w:rsidR="00A638D4" w:rsidRDefault="00F85EB2" w:rsidP="00F85EB2">
      <w:pPr>
        <w:pStyle w:val="Heading2"/>
        <w:rPr>
          <w:lang w:val="en-US" w:eastAsia="zh-CN"/>
        </w:rPr>
      </w:pPr>
      <w:r>
        <w:rPr>
          <w:lang w:val="en-US" w:eastAsia="zh-CN"/>
        </w:rPr>
        <w:t>Test time analysis</w:t>
      </w:r>
    </w:p>
    <w:p w14:paraId="29CCD10B" w14:textId="4156D957" w:rsidR="00F85EB2" w:rsidRDefault="00F85EB2" w:rsidP="00F85EB2">
      <w:pPr>
        <w:rPr>
          <w:lang w:val="en-US" w:eastAsia="zh-CN"/>
        </w:rPr>
      </w:pPr>
      <w:r>
        <w:rPr>
          <w:lang w:val="en-US" w:eastAsia="zh-CN"/>
        </w:rPr>
        <w:t>Firstly we analyse the likely test time for the newly added test</w:t>
      </w:r>
      <w:r w:rsidR="00346B89">
        <w:rPr>
          <w:lang w:val="en-US" w:eastAsia="zh-CN"/>
        </w:rPr>
        <w:t>s</w:t>
      </w:r>
      <w:r>
        <w:rPr>
          <w:lang w:val="en-US" w:eastAsia="zh-CN"/>
        </w:rPr>
        <w:t xml:space="preserve">. </w:t>
      </w:r>
      <w:r w:rsidR="00510D01">
        <w:rPr>
          <w:lang w:val="en-US" w:eastAsia="zh-CN"/>
        </w:rPr>
        <w:t>Both the</w:t>
      </w:r>
      <w:r w:rsidR="003F2FF9">
        <w:rPr>
          <w:lang w:val="en-US" w:eastAsia="zh-CN"/>
        </w:rPr>
        <w:t xml:space="preserve"> FR</w:t>
      </w:r>
      <w:r w:rsidR="00510D01">
        <w:rPr>
          <w:lang w:val="en-US" w:eastAsia="zh-CN"/>
        </w:rPr>
        <w:t>1 and FR2</w:t>
      </w:r>
      <w:r w:rsidR="00F7672A">
        <w:rPr>
          <w:lang w:val="en-US" w:eastAsia="zh-CN"/>
        </w:rPr>
        <w:t xml:space="preserve"> </w:t>
      </w:r>
      <w:r w:rsidR="003F2FF9">
        <w:rPr>
          <w:lang w:val="en-US" w:eastAsia="zh-CN"/>
        </w:rPr>
        <w:t>test</w:t>
      </w:r>
      <w:r w:rsidR="00346B89">
        <w:rPr>
          <w:lang w:val="en-US" w:eastAsia="zh-CN"/>
        </w:rPr>
        <w:t>s</w:t>
      </w:r>
      <w:r w:rsidR="003F2FF9">
        <w:rPr>
          <w:lang w:val="en-US" w:eastAsia="zh-CN"/>
        </w:rPr>
        <w:t xml:space="preserve"> consist of two phases,</w:t>
      </w:r>
      <w:r w:rsidR="00346B89">
        <w:rPr>
          <w:lang w:val="en-US" w:eastAsia="zh-CN"/>
        </w:rPr>
        <w:t xml:space="preserve"> for FR1</w:t>
      </w:r>
      <w:r w:rsidR="003F2FF9">
        <w:rPr>
          <w:lang w:val="en-US" w:eastAsia="zh-CN"/>
        </w:rPr>
        <w:t xml:space="preserve"> T1=5s and T2=5s.</w:t>
      </w:r>
      <w:r w:rsidR="00346B89">
        <w:rPr>
          <w:lang w:val="en-US" w:eastAsia="zh-CN"/>
        </w:rPr>
        <w:t xml:space="preserve"> For FR2 T1 is 5s, and T2 is either 4s or 6s depending on UE power class, for this analysis we will pessimistically take 6s.</w:t>
      </w:r>
      <w:r w:rsidR="003F2FF9">
        <w:rPr>
          <w:lang w:val="en-US" w:eastAsia="zh-CN"/>
        </w:rPr>
        <w:t xml:space="preserve"> In addition, we assume a 30s initial period to set up a connection prior to test start</w:t>
      </w:r>
      <w:r w:rsidR="00900238">
        <w:rPr>
          <w:lang w:val="en-US" w:eastAsia="zh-CN"/>
        </w:rPr>
        <w:t>,</w:t>
      </w:r>
    </w:p>
    <w:p w14:paraId="3BDCBFB7" w14:textId="638DA53A" w:rsidR="00900238" w:rsidRDefault="00900238" w:rsidP="00F85EB2">
      <w:pPr>
        <w:rPr>
          <w:lang w:val="en-US" w:eastAsia="zh-CN"/>
        </w:rPr>
      </w:pPr>
      <w:r>
        <w:rPr>
          <w:lang w:val="en-US" w:eastAsia="zh-CN"/>
        </w:rPr>
        <w:t xml:space="preserve">The length of time any statistical RRM test takes to execute depends on how </w:t>
      </w:r>
      <w:r w:rsidR="00A97D70">
        <w:rPr>
          <w:lang w:val="en-US" w:eastAsia="zh-CN"/>
        </w:rPr>
        <w:t xml:space="preserve">long it takes to achieve 95% confidence that 90% of the events meet the requirement, and this in turn depends on how close the UE is to the limit. A UE which </w:t>
      </w:r>
      <w:r w:rsidR="004C79E4">
        <w:rPr>
          <w:lang w:val="en-US" w:eastAsia="zh-CN"/>
        </w:rPr>
        <w:t xml:space="preserve">is close to the 90% limit </w:t>
      </w:r>
      <w:r>
        <w:rPr>
          <w:lang w:val="en-US" w:eastAsia="zh-CN"/>
        </w:rPr>
        <w:t xml:space="preserve"> </w:t>
      </w:r>
      <w:r w:rsidR="004C79E4">
        <w:rPr>
          <w:lang w:val="en-US" w:eastAsia="zh-CN"/>
        </w:rPr>
        <w:t xml:space="preserve">can take a very long time and a very large number of iterations to pass each of the RRM tests, whereas a </w:t>
      </w:r>
      <w:r w:rsidR="00A55F04">
        <w:rPr>
          <w:lang w:val="en-US" w:eastAsia="zh-CN"/>
        </w:rPr>
        <w:t xml:space="preserve">UE which does not fail on any of the observed iterations will be deemed to have met the requirement after 29 iterations. </w:t>
      </w:r>
      <w:r w:rsidR="005644CA">
        <w:rPr>
          <w:lang w:val="en-US" w:eastAsia="zh-CN"/>
        </w:rPr>
        <w:t xml:space="preserve">As a somewhat reasonable figure, we assume 50 iterations. A UE which is closer to the limit will take longer to pass the </w:t>
      </w:r>
      <w:r w:rsidR="00B251F4">
        <w:rPr>
          <w:lang w:val="en-US" w:eastAsia="zh-CN"/>
        </w:rPr>
        <w:t>new MG tests but will also take longer to pass all other RRM tests as well, so the relative amount of time spent in the new test compared to the total test time is likely to be similar.</w:t>
      </w:r>
    </w:p>
    <w:p w14:paraId="2395FE9E" w14:textId="4B184E39" w:rsidR="00B251F4" w:rsidRDefault="00B251F4" w:rsidP="00F85EB2">
      <w:pPr>
        <w:rPr>
          <w:lang w:val="en-US" w:eastAsia="zh-CN"/>
        </w:rPr>
      </w:pPr>
      <w:r>
        <w:rPr>
          <w:lang w:val="en-US" w:eastAsia="zh-CN"/>
        </w:rPr>
        <w:t>Based on the numbers, we estimate that</w:t>
      </w:r>
      <w:r w:rsidR="002859DE">
        <w:rPr>
          <w:lang w:val="en-US" w:eastAsia="zh-CN"/>
        </w:rPr>
        <w:t xml:space="preserve"> the new R16</w:t>
      </w:r>
      <w:r>
        <w:rPr>
          <w:lang w:val="en-US" w:eastAsia="zh-CN"/>
        </w:rPr>
        <w:t xml:space="preserve"> RRM testing </w:t>
      </w:r>
      <w:r w:rsidR="002859DE">
        <w:rPr>
          <w:lang w:val="en-US" w:eastAsia="zh-CN"/>
        </w:rPr>
        <w:t>would take 30+50*</w:t>
      </w:r>
      <w:r w:rsidR="0028369C">
        <w:rPr>
          <w:lang w:val="en-US" w:eastAsia="zh-CN"/>
        </w:rPr>
        <w:t>10=530 seconds on FR1</w:t>
      </w:r>
      <w:r w:rsidR="002859DE">
        <w:rPr>
          <w:lang w:val="en-US" w:eastAsia="zh-CN"/>
        </w:rPr>
        <w:t xml:space="preserve"> </w:t>
      </w:r>
      <w:r w:rsidR="00C91EBF">
        <w:rPr>
          <w:lang w:val="en-US" w:eastAsia="zh-CN"/>
        </w:rPr>
        <w:t>and 580s on FR2</w:t>
      </w:r>
      <w:r w:rsidR="00756BC7">
        <w:rPr>
          <w:lang w:val="en-US" w:eastAsia="zh-CN"/>
        </w:rPr>
        <w:t>, or roughly 10 minutes</w:t>
      </w:r>
      <w:r w:rsidR="009820CB">
        <w:rPr>
          <w:lang w:val="en-US" w:eastAsia="zh-CN"/>
        </w:rPr>
        <w:t xml:space="preserve"> to give an early pass result. To put this number in context, running the entire suite of release </w:t>
      </w:r>
      <w:r w:rsidR="005720A0">
        <w:rPr>
          <w:lang w:val="en-US" w:eastAsia="zh-CN"/>
        </w:rPr>
        <w:t xml:space="preserve">15 RRM tests </w:t>
      </w:r>
      <w:r w:rsidR="005720A0">
        <w:rPr>
          <w:lang w:val="en-US" w:eastAsia="zh-CN"/>
        </w:rPr>
        <w:lastRenderedPageBreak/>
        <w:t xml:space="preserve">would take multiple days, with much more time spent on the slower tests such as idle </w:t>
      </w:r>
      <w:r w:rsidR="00D64A04">
        <w:rPr>
          <w:lang w:val="en-US" w:eastAsia="zh-CN"/>
        </w:rPr>
        <w:t xml:space="preserve">mode </w:t>
      </w:r>
      <w:r w:rsidR="005720A0">
        <w:rPr>
          <w:lang w:val="en-US" w:eastAsia="zh-CN"/>
        </w:rPr>
        <w:t>reselections to higher priority, and very significant time taken to allow</w:t>
      </w:r>
      <w:r w:rsidR="00A15F60">
        <w:rPr>
          <w:lang w:val="en-US" w:eastAsia="zh-CN"/>
        </w:rPr>
        <w:t xml:space="preserve"> UE</w:t>
      </w:r>
      <w:r w:rsidR="005720A0">
        <w:rPr>
          <w:lang w:val="en-US" w:eastAsia="zh-CN"/>
        </w:rPr>
        <w:t xml:space="preserve"> </w:t>
      </w:r>
      <w:r w:rsidR="00A15F60">
        <w:rPr>
          <w:lang w:val="en-US" w:eastAsia="zh-CN"/>
        </w:rPr>
        <w:t>temperature to stablise in an oven for the tests that need to be made over differe</w:t>
      </w:r>
      <w:r w:rsidR="0082377B">
        <w:rPr>
          <w:lang w:val="en-US" w:eastAsia="zh-CN"/>
        </w:rPr>
        <w:t xml:space="preserve">nt environmental conditions of temperature and voltage. </w:t>
      </w:r>
    </w:p>
    <w:p w14:paraId="29DC7EB0" w14:textId="2D97470B" w:rsidR="0082377B" w:rsidRDefault="0082377B" w:rsidP="00F85EB2">
      <w:pPr>
        <w:rPr>
          <w:b/>
          <w:bCs/>
          <w:lang w:val="en-US" w:eastAsia="zh-CN"/>
        </w:rPr>
      </w:pPr>
      <w:r>
        <w:rPr>
          <w:b/>
          <w:bCs/>
          <w:lang w:val="en-US" w:eastAsia="zh-CN"/>
        </w:rPr>
        <w:t xml:space="preserve">Observation </w:t>
      </w:r>
      <w:r w:rsidR="00EF641E">
        <w:rPr>
          <w:b/>
          <w:bCs/>
          <w:lang w:val="en-US" w:eastAsia="zh-CN"/>
        </w:rPr>
        <w:t xml:space="preserve">1 : The </w:t>
      </w:r>
      <w:r w:rsidR="008D553F">
        <w:rPr>
          <w:b/>
          <w:bCs/>
          <w:lang w:val="en-US" w:eastAsia="zh-CN"/>
        </w:rPr>
        <w:t>newly defined test cases for mandatory measurement gap take approximately 10 minutes each for FR1 and FR2 which is an extremely small part of the total UE RRM certification testing time</w:t>
      </w:r>
    </w:p>
    <w:p w14:paraId="719D6A8E" w14:textId="209F215D" w:rsidR="00EF12E8" w:rsidRDefault="00EF12E8" w:rsidP="00EF12E8">
      <w:pPr>
        <w:pStyle w:val="Heading2"/>
        <w:rPr>
          <w:lang w:val="en-US" w:eastAsia="zh-CN"/>
        </w:rPr>
      </w:pPr>
      <w:r>
        <w:rPr>
          <w:lang w:val="en-US" w:eastAsia="zh-CN"/>
        </w:rPr>
        <w:t>Test case coverage aspects</w:t>
      </w:r>
    </w:p>
    <w:p w14:paraId="13CFC2BB" w14:textId="758EFB10" w:rsidR="00EF12E8" w:rsidRDefault="00EF12E8" w:rsidP="00EF12E8">
      <w:pPr>
        <w:rPr>
          <w:lang w:val="en-US" w:eastAsia="zh-CN"/>
        </w:rPr>
      </w:pPr>
      <w:r>
        <w:rPr>
          <w:lang w:val="en-US" w:eastAsia="zh-CN"/>
        </w:rPr>
        <w:t xml:space="preserve">In RAN4#97e it was argued that </w:t>
      </w:r>
      <w:r w:rsidR="00005B55">
        <w:rPr>
          <w:lang w:val="en-US" w:eastAsia="zh-CN"/>
        </w:rPr>
        <w:t>already in R15, tests with different MG</w:t>
      </w:r>
      <w:r w:rsidR="00946509">
        <w:rPr>
          <w:lang w:val="en-US" w:eastAsia="zh-CN"/>
        </w:rPr>
        <w:t>RP</w:t>
      </w:r>
      <w:r w:rsidR="00005B55">
        <w:rPr>
          <w:lang w:val="en-US" w:eastAsia="zh-CN"/>
        </w:rPr>
        <w:t xml:space="preserve"> are not specified even though </w:t>
      </w:r>
      <w:r w:rsidR="00946509">
        <w:rPr>
          <w:lang w:val="en-US" w:eastAsia="zh-CN"/>
        </w:rPr>
        <w:t xml:space="preserve">at least 40ms and 80ms MGRP are mandatory, and on that basis, it can be expected that a UE meeting requirements with one MGL can also be expected to pass with a different MGL. </w:t>
      </w:r>
      <w:r w:rsidR="00B34BAF">
        <w:rPr>
          <w:lang w:val="en-US" w:eastAsia="zh-CN"/>
        </w:rPr>
        <w:t xml:space="preserve">On this aspect, we would note that it is extremely difficult to say that a certain test would ever be “expected to pass” </w:t>
      </w:r>
      <w:r w:rsidR="004D6FBD">
        <w:rPr>
          <w:lang w:val="en-US" w:eastAsia="zh-CN"/>
        </w:rPr>
        <w:t xml:space="preserve">if we do not have knowledge of the specific UE error that might cause a failure. </w:t>
      </w:r>
      <w:r w:rsidR="00C96542">
        <w:rPr>
          <w:lang w:val="en-US" w:eastAsia="zh-CN"/>
        </w:rPr>
        <w:t xml:space="preserve">Taking the example of different MGL, a UE could easily have a bug in the implementation of </w:t>
      </w:r>
      <w:r w:rsidR="00422648">
        <w:rPr>
          <w:lang w:val="en-US" w:eastAsia="zh-CN"/>
        </w:rPr>
        <w:t>measurement</w:t>
      </w:r>
      <w:r w:rsidR="00C96542">
        <w:rPr>
          <w:lang w:val="en-US" w:eastAsia="zh-CN"/>
        </w:rPr>
        <w:t xml:space="preserve"> starting or ending time which </w:t>
      </w:r>
      <w:r w:rsidR="00422648">
        <w:rPr>
          <w:lang w:val="en-US" w:eastAsia="zh-CN"/>
        </w:rPr>
        <w:t xml:space="preserve">only became apparent when the effective gap length was not a multiple of 5ms. A late start to measurements (even if the </w:t>
      </w:r>
      <w:r w:rsidR="002430F6">
        <w:rPr>
          <w:lang w:val="en-US" w:eastAsia="zh-CN"/>
        </w:rPr>
        <w:t>LO retuning is done correctly) could, for instance, result in failure to detect SSB with the earliest time indicies.</w:t>
      </w:r>
    </w:p>
    <w:p w14:paraId="09427E77" w14:textId="7F683311" w:rsidR="002430F6" w:rsidRDefault="002430F6" w:rsidP="00EF12E8">
      <w:pPr>
        <w:rPr>
          <w:lang w:val="en-US" w:eastAsia="zh-CN"/>
        </w:rPr>
      </w:pPr>
      <w:r>
        <w:rPr>
          <w:lang w:val="en-US" w:eastAsia="zh-CN"/>
        </w:rPr>
        <w:t xml:space="preserve">In our view, errors in implementation are often very subtle and arise due to corner conditions, so </w:t>
      </w:r>
      <w:r w:rsidR="009A12AE">
        <w:rPr>
          <w:lang w:val="en-US" w:eastAsia="zh-CN"/>
        </w:rPr>
        <w:t>from a test coverage aspect it is clearly beneficial to exercise as many as possible parameter settings and configurations, without any precondition or expec</w:t>
      </w:r>
      <w:r w:rsidR="007B3002">
        <w:rPr>
          <w:lang w:val="en-US" w:eastAsia="zh-CN"/>
        </w:rPr>
        <w:t>tation that a test is likely to pass because a different configuration passes. Th</w:t>
      </w:r>
      <w:r w:rsidR="001D0E06">
        <w:rPr>
          <w:lang w:val="en-US" w:eastAsia="zh-CN"/>
        </w:rPr>
        <w:t>ere</w:t>
      </w:r>
      <w:r w:rsidR="007B3002">
        <w:rPr>
          <w:lang w:val="en-US" w:eastAsia="zh-CN"/>
        </w:rPr>
        <w:t xml:space="preserve"> is a basic </w:t>
      </w:r>
      <w:r w:rsidR="001D0E06">
        <w:rPr>
          <w:lang w:val="en-US" w:eastAsia="zh-CN"/>
        </w:rPr>
        <w:t xml:space="preserve">principle that </w:t>
      </w:r>
      <w:r w:rsidR="00FE3C7C">
        <w:rPr>
          <w:lang w:val="en-US" w:eastAsia="zh-CN"/>
        </w:rPr>
        <w:t>testing should be done independently of knowledge of the implementation, in order to ensure overall quality.</w:t>
      </w:r>
    </w:p>
    <w:p w14:paraId="5B7C212A" w14:textId="26A2CC09" w:rsidR="00FE3C7C" w:rsidRDefault="00FE3C7C" w:rsidP="00EF12E8">
      <w:pPr>
        <w:rPr>
          <w:lang w:val="en-US" w:eastAsia="zh-CN"/>
        </w:rPr>
      </w:pPr>
      <w:r>
        <w:rPr>
          <w:lang w:val="en-US" w:eastAsia="zh-CN"/>
        </w:rPr>
        <w:t xml:space="preserve">Naturally in a very complicated and flexible system like NR, the number of RRM configurations and parameter settings </w:t>
      </w:r>
      <w:r w:rsidR="008717A1">
        <w:rPr>
          <w:lang w:val="en-US" w:eastAsia="zh-CN"/>
        </w:rPr>
        <w:t xml:space="preserve">that can </w:t>
      </w:r>
      <w:r w:rsidR="00C06E09">
        <w:rPr>
          <w:lang w:val="en-US" w:eastAsia="zh-CN"/>
        </w:rPr>
        <w:t xml:space="preserve">reasonably be exercised is still a small subset of the total configurations which could be expected, and we do recognize that </w:t>
      </w:r>
      <w:r w:rsidR="00C51010">
        <w:rPr>
          <w:lang w:val="en-US" w:eastAsia="zh-CN"/>
        </w:rPr>
        <w:t xml:space="preserve">RRM tests are not the only means by which UE vendors ensure quality implementations, with errors also being detected by many other means including </w:t>
      </w:r>
      <w:r w:rsidR="001A62E1">
        <w:rPr>
          <w:lang w:val="en-US" w:eastAsia="zh-CN"/>
        </w:rPr>
        <w:t xml:space="preserve">IODT testing between network and UE vendors, field testing, the UE vendor’s own proprietary tests for their implementation and so on. However, we also think RAN4 should not </w:t>
      </w:r>
      <w:r w:rsidR="00343ECF">
        <w:rPr>
          <w:lang w:val="en-US" w:eastAsia="zh-CN"/>
        </w:rPr>
        <w:t>make too many assumptions about likely failure modes, and try to ensure as good test coverage as possible within the constraints of what can be done in the available testing time.</w:t>
      </w:r>
    </w:p>
    <w:p w14:paraId="4E7A49B7" w14:textId="14FDE119" w:rsidR="00343ECF" w:rsidRDefault="00343ECF" w:rsidP="00EF12E8">
      <w:pPr>
        <w:rPr>
          <w:b/>
          <w:bCs/>
          <w:lang w:val="en-US" w:eastAsia="zh-CN"/>
        </w:rPr>
      </w:pPr>
      <w:r>
        <w:rPr>
          <w:b/>
          <w:bCs/>
          <w:lang w:val="en-US" w:eastAsia="zh-CN"/>
        </w:rPr>
        <w:t>Observation 2 : It is not desirable to eliminate test coverage based on assumptions</w:t>
      </w:r>
      <w:r w:rsidR="00C22FF5">
        <w:rPr>
          <w:b/>
          <w:bCs/>
          <w:lang w:val="en-US" w:eastAsia="zh-CN"/>
        </w:rPr>
        <w:t xml:space="preserve"> and pre-conceptions</w:t>
      </w:r>
      <w:r>
        <w:rPr>
          <w:b/>
          <w:bCs/>
          <w:lang w:val="en-US" w:eastAsia="zh-CN"/>
        </w:rPr>
        <w:t xml:space="preserve"> about likely failure modes </w:t>
      </w:r>
      <w:r w:rsidR="00C22FF5">
        <w:rPr>
          <w:b/>
          <w:bCs/>
          <w:lang w:val="en-US" w:eastAsia="zh-CN"/>
        </w:rPr>
        <w:t>in a very complicated implementation and system such as NR</w:t>
      </w:r>
    </w:p>
    <w:p w14:paraId="4AB84632" w14:textId="4D297AE9" w:rsidR="00C22FF5" w:rsidRDefault="00C22FF5" w:rsidP="00C22FF5">
      <w:pPr>
        <w:pStyle w:val="Heading2"/>
        <w:rPr>
          <w:lang w:val="en-US" w:eastAsia="zh-CN"/>
        </w:rPr>
      </w:pPr>
      <w:r>
        <w:rPr>
          <w:lang w:val="en-US" w:eastAsia="zh-CN"/>
        </w:rPr>
        <w:t>RAN5 and certification aspects</w:t>
      </w:r>
    </w:p>
    <w:p w14:paraId="4B5D2039" w14:textId="1FEF2F7C" w:rsidR="00C22FF5" w:rsidRDefault="00C22FF5" w:rsidP="00C22FF5">
      <w:pPr>
        <w:rPr>
          <w:lang w:val="en-US" w:eastAsia="zh-CN"/>
        </w:rPr>
      </w:pPr>
      <w:r>
        <w:rPr>
          <w:lang w:val="en-US" w:eastAsia="zh-CN"/>
        </w:rPr>
        <w:t xml:space="preserve">RAN5 does not maintain </w:t>
      </w:r>
      <w:r w:rsidR="000921D2">
        <w:rPr>
          <w:lang w:val="en-US" w:eastAsia="zh-CN"/>
        </w:rPr>
        <w:t>RRM test specifications for each release of 3GPP</w:t>
      </w:r>
      <w:r w:rsidR="002E17A2">
        <w:rPr>
          <w:lang w:val="en-US" w:eastAsia="zh-CN"/>
        </w:rPr>
        <w:t xml:space="preserve"> as does </w:t>
      </w:r>
      <w:r w:rsidR="00D64A04">
        <w:rPr>
          <w:lang w:val="en-US" w:eastAsia="zh-CN"/>
        </w:rPr>
        <w:t>RAN4</w:t>
      </w:r>
      <w:r w:rsidR="000921D2">
        <w:rPr>
          <w:lang w:val="en-US" w:eastAsia="zh-CN"/>
        </w:rPr>
        <w:t xml:space="preserve">. Rather, they develop a single </w:t>
      </w:r>
      <w:r w:rsidR="002E17A2">
        <w:rPr>
          <w:lang w:val="en-US" w:eastAsia="zh-CN"/>
        </w:rPr>
        <w:t xml:space="preserve">specification which </w:t>
      </w:r>
      <w:r w:rsidR="00783CF5">
        <w:rPr>
          <w:lang w:val="en-US" w:eastAsia="zh-CN"/>
        </w:rPr>
        <w:t xml:space="preserve">includes the tests of the previous releases, and for the newly introduced tests they include a sentence such as “This test applies to UEs from release X onwards” or similar, such that someone running a </w:t>
      </w:r>
      <w:r w:rsidR="00F32C25">
        <w:rPr>
          <w:lang w:val="en-US" w:eastAsia="zh-CN"/>
        </w:rPr>
        <w:t>test campaign on  a release 15 UE could see that the release 16 test is not supposed to be run</w:t>
      </w:r>
      <w:r w:rsidR="004A1ADD">
        <w:rPr>
          <w:lang w:val="en-US" w:eastAsia="zh-CN"/>
        </w:rPr>
        <w:t>.</w:t>
      </w:r>
    </w:p>
    <w:p w14:paraId="66F1033B" w14:textId="77777777" w:rsidR="005E017A" w:rsidRDefault="004A1ADD" w:rsidP="00C22FF5">
      <w:pPr>
        <w:rPr>
          <w:lang w:val="en-US" w:eastAsia="zh-CN"/>
        </w:rPr>
      </w:pPr>
      <w:r>
        <w:rPr>
          <w:lang w:val="en-US" w:eastAsia="zh-CN"/>
        </w:rPr>
        <w:t xml:space="preserve">In turn, the RAN5 specifications are used by </w:t>
      </w:r>
      <w:r w:rsidR="00620544">
        <w:rPr>
          <w:lang w:val="en-US" w:eastAsia="zh-CN"/>
        </w:rPr>
        <w:t xml:space="preserve">test equipment vendors to implement tests, and </w:t>
      </w:r>
      <w:r w:rsidR="00FD642F">
        <w:rPr>
          <w:lang w:val="en-US" w:eastAsia="zh-CN"/>
        </w:rPr>
        <w:t xml:space="preserve">once demonstrated to meet the RAN5 specification, such tests are </w:t>
      </w:r>
      <w:r w:rsidR="00F1278F">
        <w:rPr>
          <w:lang w:val="en-US" w:eastAsia="zh-CN"/>
        </w:rPr>
        <w:t>validated</w:t>
      </w:r>
      <w:r w:rsidR="008F546D">
        <w:rPr>
          <w:lang w:val="en-US" w:eastAsia="zh-CN"/>
        </w:rPr>
        <w:t xml:space="preserve">. </w:t>
      </w:r>
      <w:r w:rsidR="00B47A7C">
        <w:rPr>
          <w:lang w:val="en-US" w:eastAsia="zh-CN"/>
        </w:rPr>
        <w:t>Based on submitted results, c</w:t>
      </w:r>
      <w:r w:rsidR="008F546D">
        <w:rPr>
          <w:lang w:val="en-US" w:eastAsia="zh-CN"/>
        </w:rPr>
        <w:t>ertification bodies such as GCF and PTCRB</w:t>
      </w:r>
      <w:r w:rsidR="00716F8E">
        <w:rPr>
          <w:lang w:val="en-US" w:eastAsia="zh-CN"/>
        </w:rPr>
        <w:t xml:space="preserve"> decide that the test case is validated, at which time it becomes a certification requirement for all future UE implementations. </w:t>
      </w:r>
      <w:r w:rsidR="0086184E">
        <w:rPr>
          <w:lang w:val="en-US" w:eastAsia="zh-CN"/>
        </w:rPr>
        <w:t>GCF and PTCRB also decide what the test coverage needs to be, for example to certify a UE to be used on a certain band</w:t>
      </w:r>
      <w:r w:rsidR="002229E9">
        <w:rPr>
          <w:lang w:val="en-US" w:eastAsia="zh-CN"/>
        </w:rPr>
        <w:t xml:space="preserve"> and have their own work items to develop test lists based </w:t>
      </w:r>
      <w:r w:rsidR="004A7700">
        <w:rPr>
          <w:lang w:val="en-US" w:eastAsia="zh-CN"/>
        </w:rPr>
        <w:t xml:space="preserve">primarily </w:t>
      </w:r>
      <w:r w:rsidR="002229E9">
        <w:rPr>
          <w:lang w:val="en-US" w:eastAsia="zh-CN"/>
        </w:rPr>
        <w:t xml:space="preserve">on 3GPP </w:t>
      </w:r>
      <w:r w:rsidR="004A7700">
        <w:rPr>
          <w:lang w:val="en-US" w:eastAsia="zh-CN"/>
        </w:rPr>
        <w:t xml:space="preserve">tests. The final stage is that implementations themselves need to be certified, which is achieved by an accredited test house </w:t>
      </w:r>
      <w:r w:rsidR="008419DB">
        <w:rPr>
          <w:lang w:val="en-US" w:eastAsia="zh-CN"/>
        </w:rPr>
        <w:t xml:space="preserve">who will run the tests, and when satisfactory results </w:t>
      </w:r>
      <w:r w:rsidR="005E017A">
        <w:rPr>
          <w:lang w:val="en-US" w:eastAsia="zh-CN"/>
        </w:rPr>
        <w:t xml:space="preserve">and evidence of pass </w:t>
      </w:r>
      <w:r w:rsidR="008419DB">
        <w:rPr>
          <w:lang w:val="en-US" w:eastAsia="zh-CN"/>
        </w:rPr>
        <w:t>are obtained</w:t>
      </w:r>
      <w:r w:rsidR="005E017A">
        <w:rPr>
          <w:lang w:val="en-US" w:eastAsia="zh-CN"/>
        </w:rPr>
        <w:t xml:space="preserve"> the device is certified.</w:t>
      </w:r>
    </w:p>
    <w:p w14:paraId="0ABBF2DC" w14:textId="77777777" w:rsidR="00DC4541" w:rsidRDefault="005E017A" w:rsidP="00C22FF5">
      <w:pPr>
        <w:rPr>
          <w:lang w:val="en-US" w:eastAsia="zh-CN"/>
        </w:rPr>
      </w:pPr>
      <w:r>
        <w:rPr>
          <w:lang w:val="en-US" w:eastAsia="zh-CN"/>
        </w:rPr>
        <w:t xml:space="preserve">From this brief overview it can be seen that there are very many industry bodies involved after the first steps to develop a test made by RAN4 in 38.133 annex A, </w:t>
      </w:r>
      <w:r w:rsidR="00DC4541">
        <w:rPr>
          <w:lang w:val="en-US" w:eastAsia="zh-CN"/>
        </w:rPr>
        <w:t>and they all have a need to track and follow test case applicability.</w:t>
      </w:r>
    </w:p>
    <w:p w14:paraId="5813FBD5" w14:textId="5202AFCD" w:rsidR="006E4E18" w:rsidRDefault="00DC4541" w:rsidP="00C22FF5">
      <w:pPr>
        <w:rPr>
          <w:lang w:val="en-US" w:eastAsia="zh-CN"/>
        </w:rPr>
      </w:pPr>
      <w:r>
        <w:rPr>
          <w:lang w:val="en-US" w:eastAsia="zh-CN"/>
        </w:rPr>
        <w:t xml:space="preserve">We fully acknowledge that it would be possible for RAN5 to specify that a certain release 15 test was no longer applicable for release 16 UEs, and provide an alternative test for the release 16 implementations to pass. However, it is also a very unusual process </w:t>
      </w:r>
      <w:r w:rsidR="00AB458E">
        <w:rPr>
          <w:lang w:val="en-US" w:eastAsia="zh-CN"/>
        </w:rPr>
        <w:t>within the “world model” that RAN5, TE vendors,  certification bodies and test houses</w:t>
      </w:r>
      <w:r w:rsidR="008419DB">
        <w:rPr>
          <w:lang w:val="en-US" w:eastAsia="zh-CN"/>
        </w:rPr>
        <w:t xml:space="preserve"> </w:t>
      </w:r>
      <w:r w:rsidR="00AB458E">
        <w:rPr>
          <w:lang w:val="en-US" w:eastAsia="zh-CN"/>
        </w:rPr>
        <w:t xml:space="preserve">have, whereby additional functionality is added in a certain release, and that means </w:t>
      </w:r>
      <w:r w:rsidR="00914B2C">
        <w:rPr>
          <w:lang w:val="en-US" w:eastAsia="zh-CN"/>
        </w:rPr>
        <w:t>that also tests for the additional functionality are added. As an example, one could argue that when CA RRM tests were introduced</w:t>
      </w:r>
      <w:r w:rsidR="00E67904">
        <w:rPr>
          <w:lang w:val="en-US" w:eastAsia="zh-CN"/>
        </w:rPr>
        <w:t xml:space="preserve"> these made certain single carrier tests obsolete (if thinking that CA operation is more “complicated” and if the CA test passes, it is more likely that the single carrier test would pass), however </w:t>
      </w:r>
      <w:r w:rsidR="006E4E18">
        <w:rPr>
          <w:lang w:val="en-US" w:eastAsia="zh-CN"/>
        </w:rPr>
        <w:t>the industry view was that CA was a new feature which did not take away the need to demonstrate correct RRM performance on single carrier.</w:t>
      </w:r>
      <w:r w:rsidR="00221AF8">
        <w:rPr>
          <w:lang w:val="en-US" w:eastAsia="zh-CN"/>
        </w:rPr>
        <w:t xml:space="preserve"> Financially speaking it is also very expensive to develop and certify RRM tests, and there would be less incentive for the TE vendors who develop and certify tests to develop them at all, if they are likely to remain in use for a single release of UE</w:t>
      </w:r>
      <w:r w:rsidR="00257605">
        <w:rPr>
          <w:lang w:val="en-US" w:eastAsia="zh-CN"/>
        </w:rPr>
        <w:t xml:space="preserve"> since this puts a clear time limit on how long there is likely to be industry interest in </w:t>
      </w:r>
      <w:r w:rsidR="000C376B">
        <w:rPr>
          <w:lang w:val="en-US" w:eastAsia="zh-CN"/>
        </w:rPr>
        <w:t>using (and paying to use) the test.</w:t>
      </w:r>
    </w:p>
    <w:p w14:paraId="69A72A96" w14:textId="580DD782" w:rsidR="004A1ADD" w:rsidRDefault="006E4E18" w:rsidP="00C22FF5">
      <w:pPr>
        <w:rPr>
          <w:lang w:val="en-US" w:eastAsia="zh-CN"/>
        </w:rPr>
      </w:pPr>
      <w:r>
        <w:rPr>
          <w:lang w:val="en-US" w:eastAsia="zh-CN"/>
        </w:rPr>
        <w:t>If such a</w:t>
      </w:r>
      <w:r w:rsidR="00901C10">
        <w:rPr>
          <w:lang w:val="en-US" w:eastAsia="zh-CN"/>
        </w:rPr>
        <w:t>n applicability</w:t>
      </w:r>
      <w:r>
        <w:rPr>
          <w:lang w:val="en-US" w:eastAsia="zh-CN"/>
        </w:rPr>
        <w:t xml:space="preserve"> were critical, we </w:t>
      </w:r>
      <w:r w:rsidR="00901C10">
        <w:rPr>
          <w:lang w:val="en-US" w:eastAsia="zh-CN"/>
        </w:rPr>
        <w:t>would fully support that RAN4 defines that a test case</w:t>
      </w:r>
      <w:r w:rsidR="000C376B">
        <w:rPr>
          <w:lang w:val="en-US" w:eastAsia="zh-CN"/>
        </w:rPr>
        <w:t xml:space="preserve"> in release 16 that replaces an R15 test. However, we do think that the process is likely to very error prone </w:t>
      </w:r>
      <w:r w:rsidR="00C80728">
        <w:rPr>
          <w:lang w:val="en-US" w:eastAsia="zh-CN"/>
        </w:rPr>
        <w:t xml:space="preserve">for all the many industry bodies that make their own test case lists and coverage requirements, </w:t>
      </w:r>
      <w:r w:rsidR="000C376B">
        <w:rPr>
          <w:lang w:val="en-US" w:eastAsia="zh-CN"/>
        </w:rPr>
        <w:t xml:space="preserve">and need a lot of explanation due </w:t>
      </w:r>
      <w:r w:rsidR="00C80728">
        <w:rPr>
          <w:lang w:val="en-US" w:eastAsia="zh-CN"/>
        </w:rPr>
        <w:t>to it being very unusual</w:t>
      </w:r>
      <w:r w:rsidR="009B0160">
        <w:rPr>
          <w:lang w:val="en-US" w:eastAsia="zh-CN"/>
        </w:rPr>
        <w:t>. In addition we have concern on the disincentive towards TE vendors to develop and validate tests if they become obsolete after a single release of UE.</w:t>
      </w:r>
    </w:p>
    <w:p w14:paraId="261169D9" w14:textId="2BCDD6E0" w:rsidR="009B0160" w:rsidRDefault="009B0160" w:rsidP="00C22FF5">
      <w:pPr>
        <w:rPr>
          <w:b/>
          <w:bCs/>
          <w:lang w:val="en-US" w:eastAsia="zh-CN"/>
        </w:rPr>
      </w:pPr>
      <w:r>
        <w:rPr>
          <w:b/>
          <w:bCs/>
          <w:lang w:val="en-US" w:eastAsia="zh-CN"/>
        </w:rPr>
        <w:t xml:space="preserve">Observation 3 : </w:t>
      </w:r>
      <w:r w:rsidR="002A1970">
        <w:rPr>
          <w:b/>
          <w:bCs/>
          <w:lang w:val="en-US" w:eastAsia="zh-CN"/>
        </w:rPr>
        <w:t>Test case lists are developed and maintained by many bodies and organisations within the industry who do not expect that test coverage will be removed in a future release</w:t>
      </w:r>
    </w:p>
    <w:p w14:paraId="12B9125D" w14:textId="3C36042A" w:rsidR="002A1970" w:rsidRDefault="007811E9" w:rsidP="00C22FF5">
      <w:pPr>
        <w:rPr>
          <w:b/>
          <w:bCs/>
          <w:lang w:val="en-US" w:eastAsia="zh-CN"/>
        </w:rPr>
      </w:pPr>
      <w:r>
        <w:rPr>
          <w:b/>
          <w:bCs/>
          <w:lang w:val="en-US" w:eastAsia="zh-CN"/>
        </w:rPr>
        <w:t xml:space="preserve">Observation 4 : The business incentive to develop and certify test implementation is less if they are only used for </w:t>
      </w:r>
      <w:r w:rsidR="00DE6841">
        <w:rPr>
          <w:b/>
          <w:bCs/>
          <w:lang w:val="en-US" w:eastAsia="zh-CN"/>
        </w:rPr>
        <w:t xml:space="preserve">testing </w:t>
      </w:r>
      <w:r>
        <w:rPr>
          <w:b/>
          <w:bCs/>
          <w:lang w:val="en-US" w:eastAsia="zh-CN"/>
        </w:rPr>
        <w:t xml:space="preserve">a single </w:t>
      </w:r>
      <w:r w:rsidR="00DE6841">
        <w:rPr>
          <w:b/>
          <w:bCs/>
          <w:lang w:val="en-US" w:eastAsia="zh-CN"/>
        </w:rPr>
        <w:t>release of UE</w:t>
      </w:r>
    </w:p>
    <w:p w14:paraId="7F4A9B1E" w14:textId="3133831A" w:rsidR="00F04AFE" w:rsidRDefault="00F04AFE" w:rsidP="00C22FF5">
      <w:pPr>
        <w:rPr>
          <w:lang w:val="en-US" w:eastAsia="zh-CN"/>
        </w:rPr>
      </w:pPr>
      <w:r w:rsidRPr="00F04AFE">
        <w:rPr>
          <w:lang w:val="en-US" w:eastAsia="zh-CN"/>
        </w:rPr>
        <w:t xml:space="preserve">Reference </w:t>
      </w:r>
      <w:r w:rsidRPr="00F04AFE">
        <w:rPr>
          <w:lang w:val="en-US" w:eastAsia="zh-CN"/>
        </w:rPr>
        <w:fldChar w:fldCharType="begin"/>
      </w:r>
      <w:r w:rsidRPr="00F04AFE">
        <w:rPr>
          <w:lang w:val="en-US" w:eastAsia="zh-CN"/>
        </w:rPr>
        <w:instrText xml:space="preserve"> REF _Ref59029720 \r \h </w:instrText>
      </w:r>
      <w:r>
        <w:rPr>
          <w:lang w:val="en-US" w:eastAsia="zh-CN"/>
        </w:rPr>
        <w:instrText xml:space="preserve"> \* MERGEFORMAT </w:instrText>
      </w:r>
      <w:r w:rsidRPr="00F04AFE">
        <w:rPr>
          <w:lang w:val="en-US" w:eastAsia="zh-CN"/>
        </w:rPr>
      </w:r>
      <w:r w:rsidRPr="00F04AFE">
        <w:rPr>
          <w:lang w:val="en-US" w:eastAsia="zh-CN"/>
        </w:rPr>
        <w:fldChar w:fldCharType="separate"/>
      </w:r>
      <w:r w:rsidRPr="00F04AFE">
        <w:rPr>
          <w:lang w:val="en-US" w:eastAsia="zh-CN"/>
        </w:rPr>
        <w:t>[3]</w:t>
      </w:r>
      <w:r w:rsidRPr="00F04AFE">
        <w:rPr>
          <w:lang w:val="en-US" w:eastAsia="zh-CN"/>
        </w:rPr>
        <w:fldChar w:fldCharType="end"/>
      </w:r>
      <w:r>
        <w:rPr>
          <w:lang w:val="en-US" w:eastAsia="zh-CN"/>
        </w:rPr>
        <w:t xml:space="preserve"> provides </w:t>
      </w:r>
      <w:r w:rsidR="00215BD6">
        <w:rPr>
          <w:lang w:val="en-US" w:eastAsia="zh-CN"/>
        </w:rPr>
        <w:t>one TE vendor’s view of how tests are implemented and certified</w:t>
      </w:r>
      <w:r w:rsidR="00EB4285">
        <w:rPr>
          <w:lang w:val="en-US" w:eastAsia="zh-CN"/>
        </w:rPr>
        <w:t xml:space="preserve">. Figure 1 from </w:t>
      </w:r>
      <w:r w:rsidR="00EB4285">
        <w:rPr>
          <w:lang w:val="en-US" w:eastAsia="zh-CN"/>
        </w:rPr>
        <w:fldChar w:fldCharType="begin"/>
      </w:r>
      <w:r w:rsidR="00EB4285">
        <w:rPr>
          <w:lang w:val="en-US" w:eastAsia="zh-CN"/>
        </w:rPr>
        <w:instrText xml:space="preserve"> REF _Ref59029720 \r \h </w:instrText>
      </w:r>
      <w:r w:rsidR="00EB4285">
        <w:rPr>
          <w:lang w:val="en-US" w:eastAsia="zh-CN"/>
        </w:rPr>
      </w:r>
      <w:r w:rsidR="00EB4285">
        <w:rPr>
          <w:lang w:val="en-US" w:eastAsia="zh-CN"/>
        </w:rPr>
        <w:fldChar w:fldCharType="separate"/>
      </w:r>
      <w:r w:rsidR="00EB4285">
        <w:rPr>
          <w:lang w:val="en-US" w:eastAsia="zh-CN"/>
        </w:rPr>
        <w:t>[3]</w:t>
      </w:r>
      <w:r w:rsidR="00EB4285">
        <w:rPr>
          <w:lang w:val="en-US" w:eastAsia="zh-CN"/>
        </w:rPr>
        <w:fldChar w:fldCharType="end"/>
      </w:r>
      <w:r w:rsidR="00EB4285">
        <w:rPr>
          <w:lang w:val="en-US" w:eastAsia="zh-CN"/>
        </w:rPr>
        <w:t xml:space="preserve"> gives a very useful overview of the many steps which occur with a testcase after 3GPP completes its part of the work</w:t>
      </w:r>
      <w:r w:rsidR="001F0687">
        <w:rPr>
          <w:lang w:val="en-US" w:eastAsia="zh-CN"/>
        </w:rPr>
        <w:t xml:space="preserve">. There are some differences between protocol and RRM certification (primarily in the area of ETSI involvement in TTCN-3) </w:t>
      </w:r>
      <w:r w:rsidR="00530992">
        <w:rPr>
          <w:lang w:val="en-US" w:eastAsia="zh-CN"/>
        </w:rPr>
        <w:t xml:space="preserve">but the process is otherwise </w:t>
      </w:r>
      <w:r w:rsidR="00A25E8A">
        <w:rPr>
          <w:lang w:val="en-US" w:eastAsia="zh-CN"/>
        </w:rPr>
        <w:t xml:space="preserve">very </w:t>
      </w:r>
      <w:r w:rsidR="00530992">
        <w:rPr>
          <w:lang w:val="en-US" w:eastAsia="zh-CN"/>
        </w:rPr>
        <w:t>similar</w:t>
      </w:r>
      <w:r w:rsidR="00A25E8A">
        <w:rPr>
          <w:lang w:val="en-US" w:eastAsia="zh-CN"/>
        </w:rPr>
        <w:t>.</w:t>
      </w:r>
    </w:p>
    <w:p w14:paraId="7E6B23DA" w14:textId="6F104233" w:rsidR="00EB4285" w:rsidRPr="00F04AFE" w:rsidRDefault="00EB4285" w:rsidP="00C22FF5">
      <w:pPr>
        <w:rPr>
          <w:lang w:val="en-US" w:eastAsia="zh-CN"/>
        </w:rPr>
      </w:pPr>
      <w:r>
        <w:rPr>
          <w:noProof/>
        </w:rPr>
        <w:drawing>
          <wp:inline distT="0" distB="0" distL="0" distR="0" wp14:anchorId="5DC89CDB" wp14:editId="62E7DADD">
            <wp:extent cx="6697345" cy="2810510"/>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97345" cy="2810510"/>
                    </a:xfrm>
                    <a:prstGeom prst="rect">
                      <a:avLst/>
                    </a:prstGeom>
                  </pic:spPr>
                </pic:pic>
              </a:graphicData>
            </a:graphic>
          </wp:inline>
        </w:drawing>
      </w:r>
    </w:p>
    <w:p w14:paraId="75A982F2" w14:textId="7B8CB293" w:rsidR="00751741" w:rsidRDefault="00751741" w:rsidP="00751741">
      <w:pPr>
        <w:pStyle w:val="Heading1"/>
        <w:jc w:val="both"/>
        <w:rPr>
          <w:rFonts w:eastAsia="SimSun"/>
          <w:lang w:val="en-US" w:eastAsia="zh-CN"/>
        </w:rPr>
      </w:pPr>
      <w:r>
        <w:rPr>
          <w:rFonts w:eastAsia="SimSun"/>
          <w:lang w:val="en-US" w:eastAsia="zh-CN"/>
        </w:rPr>
        <w:t>Conclusions</w:t>
      </w:r>
    </w:p>
    <w:p w14:paraId="5FABB101" w14:textId="4CB6A9A6" w:rsidR="00204E73" w:rsidRPr="00B7021B" w:rsidRDefault="00204E73" w:rsidP="00204E73">
      <w:pPr>
        <w:rPr>
          <w:lang w:val="en-US" w:eastAsia="zh-CN"/>
        </w:rPr>
      </w:pPr>
      <w:r w:rsidRPr="00B7021B">
        <w:rPr>
          <w:lang w:val="en-US" w:eastAsia="zh-CN"/>
        </w:rPr>
        <w:t>Based on observations 1-4</w:t>
      </w:r>
    </w:p>
    <w:p w14:paraId="0EE9B174" w14:textId="77777777" w:rsidR="00204E73" w:rsidRPr="00B7021B" w:rsidRDefault="00204E73" w:rsidP="00204E73">
      <w:pPr>
        <w:rPr>
          <w:b/>
          <w:bCs/>
          <w:lang w:val="en-US" w:eastAsia="zh-CN"/>
        </w:rPr>
      </w:pPr>
      <w:r w:rsidRPr="00B7021B">
        <w:rPr>
          <w:b/>
          <w:bCs/>
          <w:lang w:val="en-US" w:eastAsia="zh-CN"/>
        </w:rPr>
        <w:t>Observation 1 : The newly defined test cases for mandatory measurement gap take approximately 10 minutes each for FR1 and FR2 which is an extremely small part of the total UE RRM certification testing time</w:t>
      </w:r>
    </w:p>
    <w:p w14:paraId="14C8D9D1" w14:textId="3B69848E" w:rsidR="00204E73" w:rsidRPr="00B7021B" w:rsidRDefault="00204E73" w:rsidP="00204E73">
      <w:pPr>
        <w:rPr>
          <w:b/>
          <w:bCs/>
          <w:lang w:val="en-US" w:eastAsia="zh-CN"/>
        </w:rPr>
      </w:pPr>
      <w:r w:rsidRPr="00B7021B">
        <w:rPr>
          <w:b/>
          <w:bCs/>
          <w:lang w:val="en-US" w:eastAsia="zh-CN"/>
        </w:rPr>
        <w:t>Observation 2 : It is not desirable to eliminate test coverage based on assumptions and pre-conceptions about likely failure modes in a very complicated implementation and system such as NR</w:t>
      </w:r>
    </w:p>
    <w:p w14:paraId="1B224C57" w14:textId="101AC527" w:rsidR="00204E73" w:rsidRPr="00B7021B" w:rsidRDefault="00204E73" w:rsidP="00204E73">
      <w:pPr>
        <w:rPr>
          <w:b/>
          <w:bCs/>
          <w:lang w:val="en-US" w:eastAsia="zh-CN"/>
        </w:rPr>
      </w:pPr>
      <w:r w:rsidRPr="00B7021B">
        <w:rPr>
          <w:b/>
          <w:bCs/>
          <w:lang w:val="en-US" w:eastAsia="zh-CN"/>
        </w:rPr>
        <w:t>Observation 3 : Test case lists are developed and maintained by many bodies and organisations within the industry who do not expect that test coverage will be removed in a future release</w:t>
      </w:r>
    </w:p>
    <w:p w14:paraId="0DD762D3" w14:textId="77777777" w:rsidR="00204E73" w:rsidRPr="00B7021B" w:rsidRDefault="00204E73" w:rsidP="00204E73">
      <w:pPr>
        <w:rPr>
          <w:lang w:val="en-US" w:eastAsia="zh-CN"/>
        </w:rPr>
      </w:pPr>
      <w:r w:rsidRPr="00B7021B">
        <w:rPr>
          <w:b/>
          <w:bCs/>
          <w:lang w:val="en-US" w:eastAsia="zh-CN"/>
        </w:rPr>
        <w:t>Observation 4 : The business incentive to develop and certify test implementation is less if they are only used for testing a single release of UE</w:t>
      </w:r>
    </w:p>
    <w:p w14:paraId="16972FC8" w14:textId="2E2C75A6" w:rsidR="00204E73" w:rsidRPr="00B7021B" w:rsidRDefault="00204E73" w:rsidP="00204E73">
      <w:pPr>
        <w:rPr>
          <w:lang w:val="en-US" w:eastAsia="zh-CN"/>
        </w:rPr>
      </w:pPr>
      <w:r w:rsidRPr="00B7021B">
        <w:rPr>
          <w:lang w:val="en-US" w:eastAsia="zh-CN"/>
        </w:rPr>
        <w:t>We propose</w:t>
      </w:r>
    </w:p>
    <w:p w14:paraId="1AE2F54A" w14:textId="70375919" w:rsidR="00751741" w:rsidRPr="00751741" w:rsidRDefault="00204E73" w:rsidP="00A62E61">
      <w:pPr>
        <w:rPr>
          <w:b/>
          <w:bCs/>
          <w:lang w:val="en-US" w:eastAsia="zh-CN"/>
        </w:rPr>
      </w:pPr>
      <w:r w:rsidRPr="00B7021B">
        <w:rPr>
          <w:b/>
          <w:bCs/>
          <w:lang w:val="en-US" w:eastAsia="zh-CN"/>
        </w:rPr>
        <w:t xml:space="preserve">Proposal 1 : </w:t>
      </w:r>
      <w:r w:rsidR="00B56477" w:rsidRPr="00B7021B">
        <w:rPr>
          <w:b/>
          <w:bCs/>
          <w:lang w:val="en-US" w:eastAsia="zh-CN"/>
        </w:rPr>
        <w:t xml:space="preserve">A release 16 UE is expected to pass tests with release 15 MG patterns, </w:t>
      </w:r>
      <w:r w:rsidR="00317570" w:rsidRPr="00B7021B">
        <w:rPr>
          <w:b/>
          <w:bCs/>
          <w:lang w:val="en-US" w:eastAsia="zh-CN"/>
        </w:rPr>
        <w:t xml:space="preserve">and additionally the tests defined in </w:t>
      </w:r>
      <w:r w:rsidR="00317570" w:rsidRPr="00B7021B">
        <w:rPr>
          <w:b/>
          <w:bCs/>
          <w:lang w:val="en-US" w:eastAsia="zh-CN"/>
        </w:rPr>
        <w:fldChar w:fldCharType="begin"/>
      </w:r>
      <w:r w:rsidR="00317570" w:rsidRPr="00B7021B">
        <w:rPr>
          <w:b/>
          <w:bCs/>
          <w:lang w:val="en-US" w:eastAsia="zh-CN"/>
        </w:rPr>
        <w:instrText xml:space="preserve"> REF _Ref59029504 \r \h </w:instrText>
      </w:r>
      <w:r w:rsidR="006C3FBD" w:rsidRPr="00B7021B">
        <w:rPr>
          <w:b/>
          <w:bCs/>
          <w:lang w:val="en-US" w:eastAsia="zh-CN"/>
        </w:rPr>
        <w:instrText xml:space="preserve"> \* MERGEFORMAT </w:instrText>
      </w:r>
      <w:r w:rsidR="00317570" w:rsidRPr="00B7021B">
        <w:rPr>
          <w:b/>
          <w:bCs/>
          <w:lang w:val="en-US" w:eastAsia="zh-CN"/>
        </w:rPr>
      </w:r>
      <w:r w:rsidR="00317570" w:rsidRPr="00B7021B">
        <w:rPr>
          <w:b/>
          <w:bCs/>
          <w:lang w:val="en-US" w:eastAsia="zh-CN"/>
        </w:rPr>
        <w:fldChar w:fldCharType="separate"/>
      </w:r>
      <w:r w:rsidR="00317570" w:rsidRPr="00B7021B">
        <w:rPr>
          <w:b/>
          <w:bCs/>
          <w:lang w:val="en-US" w:eastAsia="zh-CN"/>
        </w:rPr>
        <w:t>[1]</w:t>
      </w:r>
      <w:r w:rsidR="00317570" w:rsidRPr="00B7021B">
        <w:rPr>
          <w:b/>
          <w:bCs/>
          <w:lang w:val="en-US" w:eastAsia="zh-CN"/>
        </w:rPr>
        <w:fldChar w:fldCharType="end"/>
      </w:r>
      <w:r w:rsidR="00317570" w:rsidRPr="00B7021B">
        <w:rPr>
          <w:b/>
          <w:bCs/>
          <w:lang w:val="en-US" w:eastAsia="zh-CN"/>
        </w:rPr>
        <w:t xml:space="preserve"> and </w:t>
      </w:r>
      <w:r w:rsidR="00317570" w:rsidRPr="00B7021B">
        <w:rPr>
          <w:b/>
          <w:bCs/>
          <w:lang w:val="en-US" w:eastAsia="zh-CN"/>
        </w:rPr>
        <w:fldChar w:fldCharType="begin"/>
      </w:r>
      <w:r w:rsidR="00317570" w:rsidRPr="00B7021B">
        <w:rPr>
          <w:b/>
          <w:bCs/>
          <w:lang w:val="en-US" w:eastAsia="zh-CN"/>
        </w:rPr>
        <w:instrText xml:space="preserve"> REF _Ref59026016 \r \h </w:instrText>
      </w:r>
      <w:r w:rsidR="006C3FBD" w:rsidRPr="00B7021B">
        <w:rPr>
          <w:b/>
          <w:bCs/>
          <w:lang w:val="en-US" w:eastAsia="zh-CN"/>
        </w:rPr>
        <w:instrText xml:space="preserve"> \* MERGEFORMAT </w:instrText>
      </w:r>
      <w:r w:rsidR="00317570" w:rsidRPr="00B7021B">
        <w:rPr>
          <w:b/>
          <w:bCs/>
          <w:lang w:val="en-US" w:eastAsia="zh-CN"/>
        </w:rPr>
      </w:r>
      <w:r w:rsidR="00317570" w:rsidRPr="00B7021B">
        <w:rPr>
          <w:b/>
          <w:bCs/>
          <w:lang w:val="en-US" w:eastAsia="zh-CN"/>
        </w:rPr>
        <w:fldChar w:fldCharType="separate"/>
      </w:r>
      <w:r w:rsidR="00317570" w:rsidRPr="00B7021B">
        <w:rPr>
          <w:b/>
          <w:bCs/>
          <w:lang w:val="en-US" w:eastAsia="zh-CN"/>
        </w:rPr>
        <w:t>[2]</w:t>
      </w:r>
      <w:r w:rsidR="00317570" w:rsidRPr="00B7021B">
        <w:rPr>
          <w:b/>
          <w:bCs/>
          <w:lang w:val="en-US" w:eastAsia="zh-CN"/>
        </w:rPr>
        <w:fldChar w:fldCharType="end"/>
      </w:r>
      <w:r w:rsidR="00317570" w:rsidRPr="00B7021B">
        <w:rPr>
          <w:b/>
          <w:bCs/>
          <w:lang w:val="en-US" w:eastAsia="zh-CN"/>
        </w:rPr>
        <w:t xml:space="preserve"> for release 16 mandatory gap patterns.</w:t>
      </w:r>
      <w:r w:rsidR="00B7021B" w:rsidRPr="00B7021B">
        <w:rPr>
          <w:b/>
          <w:bCs/>
          <w:lang w:val="en-US" w:eastAsia="zh-CN"/>
        </w:rPr>
        <w:t xml:space="preserve"> This corresponds to Option 2 in the WF.</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5385406A" w14:textId="23BFB7FD" w:rsidR="00BD767B" w:rsidRDefault="00BD767B" w:rsidP="00002F6F">
      <w:pPr>
        <w:pStyle w:val="3GPPNormalText"/>
        <w:numPr>
          <w:ilvl w:val="0"/>
          <w:numId w:val="5"/>
        </w:numPr>
        <w:rPr>
          <w:szCs w:val="20"/>
          <w:lang w:eastAsia="zh-CN"/>
        </w:rPr>
      </w:pPr>
      <w:bookmarkStart w:id="0" w:name="_Ref59029504"/>
      <w:bookmarkStart w:id="1" w:name="_Ref59025394"/>
      <w:r w:rsidRPr="00BD767B">
        <w:rPr>
          <w:szCs w:val="20"/>
          <w:lang w:eastAsia="zh-CN"/>
        </w:rPr>
        <w:t>R4-2017339, “Test cases for mandatory measurement gap</w:t>
      </w:r>
      <w:r>
        <w:rPr>
          <w:szCs w:val="20"/>
          <w:lang w:eastAsia="zh-CN"/>
        </w:rPr>
        <w:t>”, Ericsson</w:t>
      </w:r>
      <w:bookmarkEnd w:id="0"/>
    </w:p>
    <w:p w14:paraId="662F7BF3" w14:textId="6A373D70" w:rsidR="003B3178" w:rsidRDefault="00B162D4" w:rsidP="00002F6F">
      <w:pPr>
        <w:pStyle w:val="3GPPNormalText"/>
        <w:numPr>
          <w:ilvl w:val="0"/>
          <w:numId w:val="5"/>
        </w:numPr>
        <w:rPr>
          <w:szCs w:val="20"/>
          <w:lang w:eastAsia="zh-CN"/>
        </w:rPr>
      </w:pPr>
      <w:bookmarkStart w:id="2" w:name="_Ref59026016"/>
      <w:r w:rsidRPr="00BD767B">
        <w:rPr>
          <w:szCs w:val="20"/>
          <w:lang w:eastAsia="zh-CN"/>
        </w:rPr>
        <w:t xml:space="preserve">R4-2017216, </w:t>
      </w:r>
      <w:r w:rsidRPr="00BD767B">
        <w:rPr>
          <w:szCs w:val="20"/>
          <w:lang w:eastAsia="zh-CN"/>
        </w:rPr>
        <w:tab/>
        <w:t>“Test case for Inter-frequency measurements: SA event triggered reporting tests for FR2 without gap when DRX is not used”</w:t>
      </w:r>
      <w:r w:rsidR="007B1808" w:rsidRPr="00BD767B">
        <w:rPr>
          <w:szCs w:val="20"/>
          <w:lang w:eastAsia="zh-CN"/>
        </w:rPr>
        <w:t>, Huawei, HiSilicon</w:t>
      </w:r>
      <w:bookmarkEnd w:id="1"/>
      <w:bookmarkEnd w:id="2"/>
    </w:p>
    <w:bookmarkStart w:id="3" w:name="_Ref59029720"/>
    <w:p w14:paraId="643CE4C7" w14:textId="3F92ECCB" w:rsidR="00F04AFE" w:rsidRDefault="00DA2F63" w:rsidP="00002F6F">
      <w:pPr>
        <w:pStyle w:val="3GPPNormalText"/>
        <w:numPr>
          <w:ilvl w:val="0"/>
          <w:numId w:val="5"/>
        </w:numPr>
        <w:rPr>
          <w:szCs w:val="20"/>
          <w:lang w:eastAsia="zh-CN"/>
        </w:rPr>
      </w:pPr>
      <w:r>
        <w:rPr>
          <w:szCs w:val="20"/>
          <w:lang w:eastAsia="zh-CN"/>
        </w:rPr>
        <w:fldChar w:fldCharType="begin"/>
      </w:r>
      <w:r>
        <w:rPr>
          <w:szCs w:val="20"/>
          <w:lang w:eastAsia="zh-CN"/>
        </w:rPr>
        <w:instrText xml:space="preserve"> HYPERLINK "</w:instrText>
      </w:r>
      <w:r w:rsidRPr="00F04AFE">
        <w:rPr>
          <w:szCs w:val="20"/>
          <w:lang w:eastAsia="zh-CN"/>
        </w:rPr>
        <w:instrText>https://blogs.keysight.com/blogs/inds.entry.html/2020/05/29/5g_testing_conforma-SOAm.html</w:instrText>
      </w:r>
      <w:r>
        <w:rPr>
          <w:szCs w:val="20"/>
          <w:lang w:eastAsia="zh-CN"/>
        </w:rPr>
        <w:instrText xml:space="preserve">" </w:instrText>
      </w:r>
      <w:r>
        <w:rPr>
          <w:szCs w:val="20"/>
          <w:lang w:eastAsia="zh-CN"/>
        </w:rPr>
        <w:fldChar w:fldCharType="separate"/>
      </w:r>
      <w:r w:rsidRPr="00396C22">
        <w:rPr>
          <w:rStyle w:val="Hyperlink"/>
          <w:szCs w:val="20"/>
          <w:lang w:eastAsia="zh-CN"/>
        </w:rPr>
        <w:t>https://blogs.keysight.com/blogs/inds.entry.html/2020/05/29/5g_testing_conforma-SOAm.html</w:t>
      </w:r>
      <w:bookmarkEnd w:id="3"/>
      <w:r>
        <w:rPr>
          <w:szCs w:val="20"/>
          <w:lang w:eastAsia="zh-CN"/>
        </w:rPr>
        <w:fldChar w:fldCharType="end"/>
      </w:r>
    </w:p>
    <w:p w14:paraId="49C373B5" w14:textId="15BEBEC8" w:rsidR="00DA2F63" w:rsidRPr="00BD767B" w:rsidRDefault="00DA2F63" w:rsidP="00002F6F">
      <w:pPr>
        <w:pStyle w:val="3GPPNormalText"/>
        <w:numPr>
          <w:ilvl w:val="0"/>
          <w:numId w:val="5"/>
        </w:numPr>
        <w:rPr>
          <w:szCs w:val="20"/>
          <w:lang w:eastAsia="zh-CN"/>
        </w:rPr>
      </w:pPr>
      <w:bookmarkStart w:id="4" w:name="_Ref67565854"/>
      <w:r>
        <w:rPr>
          <w:szCs w:val="20"/>
          <w:lang w:eastAsia="zh-CN"/>
        </w:rPr>
        <w:t>R4-2104070, “WF on R16 RRM enhancement part 2 SRS Carrier switching, CGI reading, Mandatory MG patterns”, ZTE Corporation</w:t>
      </w:r>
      <w:bookmarkEnd w:id="4"/>
    </w:p>
    <w:sectPr w:rsidR="00DA2F63" w:rsidRPr="00BD767B"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683A4" w14:textId="77777777" w:rsidR="00507A37" w:rsidRDefault="00507A37">
      <w:r>
        <w:separator/>
      </w:r>
    </w:p>
  </w:endnote>
  <w:endnote w:type="continuationSeparator" w:id="0">
    <w:p w14:paraId="7C03103D" w14:textId="77777777" w:rsidR="00507A37" w:rsidRDefault="0050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D49B1" w14:textId="77777777" w:rsidR="00507A37" w:rsidRDefault="00507A37">
      <w:r>
        <w:separator/>
      </w:r>
    </w:p>
  </w:footnote>
  <w:footnote w:type="continuationSeparator" w:id="0">
    <w:p w14:paraId="15F527AF" w14:textId="77777777" w:rsidR="00507A37" w:rsidRDefault="00507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57BE4"/>
    <w:multiLevelType w:val="hybridMultilevel"/>
    <w:tmpl w:val="518CBB1A"/>
    <w:lvl w:ilvl="0" w:tplc="694CE682">
      <w:start w:val="1"/>
      <w:numFmt w:val="bullet"/>
      <w:lvlText w:val="•"/>
      <w:lvlJc w:val="left"/>
      <w:pPr>
        <w:tabs>
          <w:tab w:val="num" w:pos="720"/>
        </w:tabs>
        <w:ind w:left="720" w:hanging="360"/>
      </w:pPr>
      <w:rPr>
        <w:rFonts w:ascii="Arial" w:hAnsi="Arial" w:hint="default"/>
      </w:rPr>
    </w:lvl>
    <w:lvl w:ilvl="1" w:tplc="B0321F4A" w:tentative="1">
      <w:start w:val="1"/>
      <w:numFmt w:val="bullet"/>
      <w:lvlText w:val="•"/>
      <w:lvlJc w:val="left"/>
      <w:pPr>
        <w:tabs>
          <w:tab w:val="num" w:pos="1440"/>
        </w:tabs>
        <w:ind w:left="1440" w:hanging="360"/>
      </w:pPr>
      <w:rPr>
        <w:rFonts w:ascii="Arial" w:hAnsi="Arial" w:hint="default"/>
      </w:rPr>
    </w:lvl>
    <w:lvl w:ilvl="2" w:tplc="CABE877A" w:tentative="1">
      <w:start w:val="1"/>
      <w:numFmt w:val="bullet"/>
      <w:lvlText w:val="•"/>
      <w:lvlJc w:val="left"/>
      <w:pPr>
        <w:tabs>
          <w:tab w:val="num" w:pos="2160"/>
        </w:tabs>
        <w:ind w:left="2160" w:hanging="360"/>
      </w:pPr>
      <w:rPr>
        <w:rFonts w:ascii="Arial" w:hAnsi="Arial" w:hint="default"/>
      </w:rPr>
    </w:lvl>
    <w:lvl w:ilvl="3" w:tplc="CBC01C1A" w:tentative="1">
      <w:start w:val="1"/>
      <w:numFmt w:val="bullet"/>
      <w:lvlText w:val="•"/>
      <w:lvlJc w:val="left"/>
      <w:pPr>
        <w:tabs>
          <w:tab w:val="num" w:pos="2880"/>
        </w:tabs>
        <w:ind w:left="2880" w:hanging="360"/>
      </w:pPr>
      <w:rPr>
        <w:rFonts w:ascii="Arial" w:hAnsi="Arial" w:hint="default"/>
      </w:rPr>
    </w:lvl>
    <w:lvl w:ilvl="4" w:tplc="7590B5E4" w:tentative="1">
      <w:start w:val="1"/>
      <w:numFmt w:val="bullet"/>
      <w:lvlText w:val="•"/>
      <w:lvlJc w:val="left"/>
      <w:pPr>
        <w:tabs>
          <w:tab w:val="num" w:pos="3600"/>
        </w:tabs>
        <w:ind w:left="3600" w:hanging="360"/>
      </w:pPr>
      <w:rPr>
        <w:rFonts w:ascii="Arial" w:hAnsi="Arial" w:hint="default"/>
      </w:rPr>
    </w:lvl>
    <w:lvl w:ilvl="5" w:tplc="59F2F654" w:tentative="1">
      <w:start w:val="1"/>
      <w:numFmt w:val="bullet"/>
      <w:lvlText w:val="•"/>
      <w:lvlJc w:val="left"/>
      <w:pPr>
        <w:tabs>
          <w:tab w:val="num" w:pos="4320"/>
        </w:tabs>
        <w:ind w:left="4320" w:hanging="360"/>
      </w:pPr>
      <w:rPr>
        <w:rFonts w:ascii="Arial" w:hAnsi="Arial" w:hint="default"/>
      </w:rPr>
    </w:lvl>
    <w:lvl w:ilvl="6" w:tplc="AE56978E" w:tentative="1">
      <w:start w:val="1"/>
      <w:numFmt w:val="bullet"/>
      <w:lvlText w:val="•"/>
      <w:lvlJc w:val="left"/>
      <w:pPr>
        <w:tabs>
          <w:tab w:val="num" w:pos="5040"/>
        </w:tabs>
        <w:ind w:left="5040" w:hanging="360"/>
      </w:pPr>
      <w:rPr>
        <w:rFonts w:ascii="Arial" w:hAnsi="Arial" w:hint="default"/>
      </w:rPr>
    </w:lvl>
    <w:lvl w:ilvl="7" w:tplc="98962604" w:tentative="1">
      <w:start w:val="1"/>
      <w:numFmt w:val="bullet"/>
      <w:lvlText w:val="•"/>
      <w:lvlJc w:val="left"/>
      <w:pPr>
        <w:tabs>
          <w:tab w:val="num" w:pos="5760"/>
        </w:tabs>
        <w:ind w:left="5760" w:hanging="360"/>
      </w:pPr>
      <w:rPr>
        <w:rFonts w:ascii="Arial" w:hAnsi="Arial" w:hint="default"/>
      </w:rPr>
    </w:lvl>
    <w:lvl w:ilvl="8" w:tplc="E5B25D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96A"/>
    <w:multiLevelType w:val="hybridMultilevel"/>
    <w:tmpl w:val="E6364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CA5305"/>
    <w:multiLevelType w:val="hybridMultilevel"/>
    <w:tmpl w:val="5A8E7004"/>
    <w:lvl w:ilvl="0" w:tplc="ED3CA70A">
      <w:start w:val="1"/>
      <w:numFmt w:val="bullet"/>
      <w:lvlText w:val="•"/>
      <w:lvlJc w:val="left"/>
      <w:pPr>
        <w:tabs>
          <w:tab w:val="num" w:pos="720"/>
        </w:tabs>
        <w:ind w:left="720" w:hanging="360"/>
      </w:pPr>
      <w:rPr>
        <w:rFonts w:ascii="Arial" w:hAnsi="Arial" w:hint="default"/>
      </w:rPr>
    </w:lvl>
    <w:lvl w:ilvl="1" w:tplc="C748B678" w:tentative="1">
      <w:start w:val="1"/>
      <w:numFmt w:val="bullet"/>
      <w:lvlText w:val="•"/>
      <w:lvlJc w:val="left"/>
      <w:pPr>
        <w:tabs>
          <w:tab w:val="num" w:pos="1440"/>
        </w:tabs>
        <w:ind w:left="1440" w:hanging="360"/>
      </w:pPr>
      <w:rPr>
        <w:rFonts w:ascii="Arial" w:hAnsi="Arial" w:hint="default"/>
      </w:rPr>
    </w:lvl>
    <w:lvl w:ilvl="2" w:tplc="B26210E6" w:tentative="1">
      <w:start w:val="1"/>
      <w:numFmt w:val="bullet"/>
      <w:lvlText w:val="•"/>
      <w:lvlJc w:val="left"/>
      <w:pPr>
        <w:tabs>
          <w:tab w:val="num" w:pos="2160"/>
        </w:tabs>
        <w:ind w:left="2160" w:hanging="360"/>
      </w:pPr>
      <w:rPr>
        <w:rFonts w:ascii="Arial" w:hAnsi="Arial" w:hint="default"/>
      </w:rPr>
    </w:lvl>
    <w:lvl w:ilvl="3" w:tplc="8BBE987A" w:tentative="1">
      <w:start w:val="1"/>
      <w:numFmt w:val="bullet"/>
      <w:lvlText w:val="•"/>
      <w:lvlJc w:val="left"/>
      <w:pPr>
        <w:tabs>
          <w:tab w:val="num" w:pos="2880"/>
        </w:tabs>
        <w:ind w:left="2880" w:hanging="360"/>
      </w:pPr>
      <w:rPr>
        <w:rFonts w:ascii="Arial" w:hAnsi="Arial" w:hint="default"/>
      </w:rPr>
    </w:lvl>
    <w:lvl w:ilvl="4" w:tplc="1662EBBE" w:tentative="1">
      <w:start w:val="1"/>
      <w:numFmt w:val="bullet"/>
      <w:lvlText w:val="•"/>
      <w:lvlJc w:val="left"/>
      <w:pPr>
        <w:tabs>
          <w:tab w:val="num" w:pos="3600"/>
        </w:tabs>
        <w:ind w:left="3600" w:hanging="360"/>
      </w:pPr>
      <w:rPr>
        <w:rFonts w:ascii="Arial" w:hAnsi="Arial" w:hint="default"/>
      </w:rPr>
    </w:lvl>
    <w:lvl w:ilvl="5" w:tplc="96CA3BCA" w:tentative="1">
      <w:start w:val="1"/>
      <w:numFmt w:val="bullet"/>
      <w:lvlText w:val="•"/>
      <w:lvlJc w:val="left"/>
      <w:pPr>
        <w:tabs>
          <w:tab w:val="num" w:pos="4320"/>
        </w:tabs>
        <w:ind w:left="4320" w:hanging="360"/>
      </w:pPr>
      <w:rPr>
        <w:rFonts w:ascii="Arial" w:hAnsi="Arial" w:hint="default"/>
      </w:rPr>
    </w:lvl>
    <w:lvl w:ilvl="6" w:tplc="26BEB582" w:tentative="1">
      <w:start w:val="1"/>
      <w:numFmt w:val="bullet"/>
      <w:lvlText w:val="•"/>
      <w:lvlJc w:val="left"/>
      <w:pPr>
        <w:tabs>
          <w:tab w:val="num" w:pos="5040"/>
        </w:tabs>
        <w:ind w:left="5040" w:hanging="360"/>
      </w:pPr>
      <w:rPr>
        <w:rFonts w:ascii="Arial" w:hAnsi="Arial" w:hint="default"/>
      </w:rPr>
    </w:lvl>
    <w:lvl w:ilvl="7" w:tplc="DB3C3590" w:tentative="1">
      <w:start w:val="1"/>
      <w:numFmt w:val="bullet"/>
      <w:lvlText w:val="•"/>
      <w:lvlJc w:val="left"/>
      <w:pPr>
        <w:tabs>
          <w:tab w:val="num" w:pos="5760"/>
        </w:tabs>
        <w:ind w:left="5760" w:hanging="360"/>
      </w:pPr>
      <w:rPr>
        <w:rFonts w:ascii="Arial" w:hAnsi="Arial" w:hint="default"/>
      </w:rPr>
    </w:lvl>
    <w:lvl w:ilvl="8" w:tplc="4470D1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2"/>
  </w:num>
  <w:num w:numId="3">
    <w:abstractNumId w:val="14"/>
  </w:num>
  <w:num w:numId="4">
    <w:abstractNumId w:val="5"/>
  </w:num>
  <w:num w:numId="5">
    <w:abstractNumId w:val="7"/>
  </w:num>
  <w:num w:numId="6">
    <w:abstractNumId w:val="9"/>
  </w:num>
  <w:num w:numId="7">
    <w:abstractNumId w:val="2"/>
  </w:num>
  <w:num w:numId="8">
    <w:abstractNumId w:val="10"/>
  </w:num>
  <w:num w:numId="9">
    <w:abstractNumId w:val="6"/>
  </w:num>
  <w:num w:numId="10">
    <w:abstractNumId w:val="13"/>
  </w:num>
  <w:num w:numId="11">
    <w:abstractNumId w:val="3"/>
  </w:num>
  <w:num w:numId="12">
    <w:abstractNumId w:val="4"/>
  </w:num>
  <w:num w:numId="13">
    <w:abstractNumId w:val="1"/>
  </w:num>
  <w:num w:numId="14">
    <w:abstractNumId w:val="11"/>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0E18"/>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5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A0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1D2"/>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0E02"/>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76B"/>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4AE"/>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AC3"/>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2E1"/>
    <w:rsid w:val="001A6604"/>
    <w:rsid w:val="001A6615"/>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2A7"/>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0E06"/>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87"/>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73"/>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BD6"/>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AF8"/>
    <w:rsid w:val="00221B02"/>
    <w:rsid w:val="0022208E"/>
    <w:rsid w:val="002229E9"/>
    <w:rsid w:val="00222C40"/>
    <w:rsid w:val="00222D1D"/>
    <w:rsid w:val="002230A2"/>
    <w:rsid w:val="00223D1D"/>
    <w:rsid w:val="00223F35"/>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0F6"/>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605"/>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69C"/>
    <w:rsid w:val="00283C90"/>
    <w:rsid w:val="00283E8D"/>
    <w:rsid w:val="0028415F"/>
    <w:rsid w:val="0028417E"/>
    <w:rsid w:val="002841E4"/>
    <w:rsid w:val="00284439"/>
    <w:rsid w:val="0028467B"/>
    <w:rsid w:val="00284F77"/>
    <w:rsid w:val="002854DB"/>
    <w:rsid w:val="00285637"/>
    <w:rsid w:val="00285708"/>
    <w:rsid w:val="002859DE"/>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970"/>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7A2"/>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570"/>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3ECF"/>
    <w:rsid w:val="00344136"/>
    <w:rsid w:val="003443B7"/>
    <w:rsid w:val="00344EBD"/>
    <w:rsid w:val="00344F1D"/>
    <w:rsid w:val="0034507E"/>
    <w:rsid w:val="003451AE"/>
    <w:rsid w:val="003457D1"/>
    <w:rsid w:val="00345CDD"/>
    <w:rsid w:val="00345FF9"/>
    <w:rsid w:val="0034613F"/>
    <w:rsid w:val="0034619D"/>
    <w:rsid w:val="0034635A"/>
    <w:rsid w:val="003467FA"/>
    <w:rsid w:val="00346B89"/>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9EB"/>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2F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648"/>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ADD"/>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700"/>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9E4"/>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6FBD"/>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6EDA"/>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A37"/>
    <w:rsid w:val="00507B00"/>
    <w:rsid w:val="00507B9C"/>
    <w:rsid w:val="00507BDC"/>
    <w:rsid w:val="00507C22"/>
    <w:rsid w:val="00507C4E"/>
    <w:rsid w:val="0051039C"/>
    <w:rsid w:val="00510657"/>
    <w:rsid w:val="00510D01"/>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0992"/>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4C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0A0"/>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17A"/>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44"/>
    <w:rsid w:val="006205C1"/>
    <w:rsid w:val="00620E6F"/>
    <w:rsid w:val="00621000"/>
    <w:rsid w:val="00621477"/>
    <w:rsid w:val="0062180E"/>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3FBD"/>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4E18"/>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6F8E"/>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545"/>
    <w:rsid w:val="007509ED"/>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BC7"/>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1E9"/>
    <w:rsid w:val="007816AF"/>
    <w:rsid w:val="00781FF4"/>
    <w:rsid w:val="007822EB"/>
    <w:rsid w:val="007828BD"/>
    <w:rsid w:val="0078323E"/>
    <w:rsid w:val="007835AB"/>
    <w:rsid w:val="00783A15"/>
    <w:rsid w:val="00783CCA"/>
    <w:rsid w:val="00783CF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1808"/>
    <w:rsid w:val="007B27D2"/>
    <w:rsid w:val="007B28AF"/>
    <w:rsid w:val="007B2980"/>
    <w:rsid w:val="007B29C6"/>
    <w:rsid w:val="007B3002"/>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77B"/>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9DB"/>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184E"/>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7A1"/>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3F"/>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46D"/>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8"/>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1C10"/>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B2C"/>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0AC"/>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509"/>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0CB"/>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2AE"/>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160"/>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205"/>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5F60"/>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5E8A"/>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5F04"/>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1F"/>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D70"/>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58E"/>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302"/>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2D4"/>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1F4"/>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BAF"/>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1DBC"/>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47A7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477"/>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21B"/>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118"/>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7B"/>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CF0"/>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6E09"/>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2FF5"/>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572"/>
    <w:rsid w:val="00C506E0"/>
    <w:rsid w:val="00C50C91"/>
    <w:rsid w:val="00C50DD6"/>
    <w:rsid w:val="00C51010"/>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728"/>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1EB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542"/>
    <w:rsid w:val="00C96645"/>
    <w:rsid w:val="00C966DA"/>
    <w:rsid w:val="00C973B1"/>
    <w:rsid w:val="00C9775A"/>
    <w:rsid w:val="00C97AC0"/>
    <w:rsid w:val="00CA0274"/>
    <w:rsid w:val="00CA036B"/>
    <w:rsid w:val="00CA09C2"/>
    <w:rsid w:val="00CA0B50"/>
    <w:rsid w:val="00CA111B"/>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26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D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06E"/>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4A04"/>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2F63"/>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5F06"/>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D5"/>
    <w:rsid w:val="00DC346E"/>
    <w:rsid w:val="00DC3501"/>
    <w:rsid w:val="00DC3A2B"/>
    <w:rsid w:val="00DC4117"/>
    <w:rsid w:val="00DC4541"/>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9C"/>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841"/>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37E"/>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904"/>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BB"/>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285"/>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2E8"/>
    <w:rsid w:val="00EF1B06"/>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41E"/>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4AFE"/>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78F"/>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25"/>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72A"/>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5EB2"/>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783"/>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42F"/>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FC"/>
    <w:rsid w:val="00FE3499"/>
    <w:rsid w:val="00FE36D5"/>
    <w:rsid w:val="00FE3C7C"/>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R4_bullets,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R4_bullets Char,中等深浅网格 1 - 着色 21 Char,列表段落 Char,列表段落1 Char,—ño’i—Ž Char,¥¡¡¡¡ì¬º¥¹¥È¶ÎÂä Char,ÁÐ³ö¶ÎÂä Char,¥ê¥¹¥È¶ÎÂä Char,列表段落1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 w:type="character" w:styleId="UnresolvedMention">
    <w:name w:val="Unresolved Mention"/>
    <w:basedOn w:val="DefaultParagraphFont"/>
    <w:uiPriority w:val="99"/>
    <w:semiHidden/>
    <w:unhideWhenUsed/>
    <w:rsid w:val="00F04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0527441">
      <w:bodyDiv w:val="1"/>
      <w:marLeft w:val="0"/>
      <w:marRight w:val="0"/>
      <w:marTop w:val="0"/>
      <w:marBottom w:val="0"/>
      <w:divBdr>
        <w:top w:val="none" w:sz="0" w:space="0" w:color="auto"/>
        <w:left w:val="none" w:sz="0" w:space="0" w:color="auto"/>
        <w:bottom w:val="none" w:sz="0" w:space="0" w:color="auto"/>
        <w:right w:val="none" w:sz="0" w:space="0" w:color="auto"/>
      </w:divBdr>
      <w:divsChild>
        <w:div w:id="111941898">
          <w:marLeft w:val="547"/>
          <w:marRight w:val="0"/>
          <w:marTop w:val="134"/>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1881278">
      <w:bodyDiv w:val="1"/>
      <w:marLeft w:val="0"/>
      <w:marRight w:val="0"/>
      <w:marTop w:val="0"/>
      <w:marBottom w:val="0"/>
      <w:divBdr>
        <w:top w:val="none" w:sz="0" w:space="0" w:color="auto"/>
        <w:left w:val="none" w:sz="0" w:space="0" w:color="auto"/>
        <w:bottom w:val="none" w:sz="0" w:space="0" w:color="auto"/>
        <w:right w:val="none" w:sz="0" w:space="0" w:color="auto"/>
      </w:divBdr>
      <w:divsChild>
        <w:div w:id="981036188">
          <w:marLeft w:val="547"/>
          <w:marRight w:val="0"/>
          <w:marTop w:val="134"/>
          <w:marBottom w:val="0"/>
          <w:divBdr>
            <w:top w:val="none" w:sz="0" w:space="0" w:color="auto"/>
            <w:left w:val="none" w:sz="0" w:space="0" w:color="auto"/>
            <w:bottom w:val="none" w:sz="0" w:space="0" w:color="auto"/>
            <w:right w:val="none" w:sz="0" w:space="0" w:color="auto"/>
          </w:divBdr>
        </w:div>
        <w:div w:id="2084639389">
          <w:marLeft w:val="547"/>
          <w:marRight w:val="0"/>
          <w:marTop w:val="134"/>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B89D2D1B-D03A-47A3-8068-2E0F6EF7C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6B13016-2DA2-4356-AAFA-AC70B99E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TotalTime>
  <Pages>4</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Test time analysis</vt:lpstr>
      <vt:lpstr>    Test case coverage aspects</vt:lpstr>
      <vt:lpstr>    RAN5 and certification aspects</vt:lpstr>
      <vt:lpstr>Conclusions</vt:lpstr>
      <vt:lpstr>References</vt:lpstr>
    </vt:vector>
  </TitlesOfParts>
  <Company>Qualcomm</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11</cp:revision>
  <cp:lastPrinted>2009-04-22T13:01:00Z</cp:lastPrinted>
  <dcterms:created xsi:type="dcterms:W3CDTF">2021-01-14T12:05:00Z</dcterms:created>
  <dcterms:modified xsi:type="dcterms:W3CDTF">2021-04-02T13:36:00Z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